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E0" w:rsidRDefault="00771BBC" w:rsidP="00D83E35">
      <w:pPr>
        <w:pStyle w:val="Standard"/>
        <w:widowControl/>
        <w:snapToGrid w:val="0"/>
        <w:spacing w:after="360" w:line="400" w:lineRule="exact"/>
        <w:ind w:left="119"/>
        <w:jc w:val="center"/>
      </w:pPr>
      <w:r w:rsidRPr="00A30E5E">
        <w:rPr>
          <w:rFonts w:cs="新細明體, PMingLiU" w:hint="eastAsia"/>
          <w:b/>
          <w:bCs/>
          <w:spacing w:val="12"/>
          <w:sz w:val="36"/>
          <w:szCs w:val="36"/>
        </w:rPr>
        <w:t>高雄市政府公共工程優質獎評選及獎勵作業要點</w:t>
      </w:r>
    </w:p>
    <w:p w:rsidR="004B11E0" w:rsidRDefault="00B5485F" w:rsidP="002B1D61">
      <w:pPr>
        <w:pStyle w:val="Standard"/>
        <w:widowControl/>
        <w:snapToGrid w:val="0"/>
        <w:spacing w:beforeLines="50" w:afterLines="100" w:line="240" w:lineRule="exact"/>
        <w:jc w:val="right"/>
      </w:pPr>
      <w:r>
        <w:rPr>
          <w:bCs/>
          <w:spacing w:val="12"/>
          <w:sz w:val="16"/>
          <w:szCs w:val="16"/>
        </w:rPr>
        <w:t xml:space="preserve">                                   </w:t>
      </w:r>
      <w:r w:rsidRPr="00771BBC">
        <w:rPr>
          <w:rFonts w:cs="新細明體, PMingLiU"/>
          <w:bCs/>
          <w:spacing w:val="12"/>
          <w:sz w:val="18"/>
          <w:szCs w:val="16"/>
        </w:rPr>
        <w:t>中華民國</w:t>
      </w:r>
      <w:r w:rsidR="009B33F2">
        <w:rPr>
          <w:rFonts w:cs="新細明體, PMingLiU"/>
          <w:bCs/>
          <w:spacing w:val="12"/>
          <w:sz w:val="18"/>
          <w:szCs w:val="16"/>
        </w:rPr>
        <w:t>10</w:t>
      </w:r>
      <w:r w:rsidR="009B33F2">
        <w:rPr>
          <w:rFonts w:cs="新細明體, PMingLiU" w:hint="eastAsia"/>
          <w:bCs/>
          <w:spacing w:val="12"/>
          <w:sz w:val="18"/>
          <w:szCs w:val="16"/>
        </w:rPr>
        <w:t>9</w:t>
      </w:r>
      <w:r w:rsidRPr="00771BBC">
        <w:rPr>
          <w:rFonts w:cs="新細明體, PMingLiU"/>
          <w:bCs/>
          <w:spacing w:val="12"/>
          <w:sz w:val="18"/>
          <w:szCs w:val="16"/>
        </w:rPr>
        <w:t>年</w:t>
      </w:r>
      <w:r w:rsidR="009B33F2">
        <w:rPr>
          <w:rFonts w:cs="新細明體, PMingLiU"/>
          <w:bCs/>
          <w:spacing w:val="12"/>
          <w:sz w:val="18"/>
          <w:szCs w:val="16"/>
        </w:rPr>
        <w:t>0</w:t>
      </w:r>
      <w:r w:rsidR="009B33F2">
        <w:rPr>
          <w:rFonts w:cs="新細明體, PMingLiU" w:hint="eastAsia"/>
          <w:bCs/>
          <w:spacing w:val="12"/>
          <w:sz w:val="18"/>
          <w:szCs w:val="16"/>
        </w:rPr>
        <w:t>7</w:t>
      </w:r>
      <w:r w:rsidRPr="00771BBC">
        <w:rPr>
          <w:rFonts w:cs="新細明體, PMingLiU"/>
          <w:bCs/>
          <w:spacing w:val="12"/>
          <w:sz w:val="18"/>
          <w:szCs w:val="16"/>
        </w:rPr>
        <w:t>月</w:t>
      </w:r>
      <w:r w:rsidR="002B1D61">
        <w:rPr>
          <w:rFonts w:cs="新細明體, PMingLiU" w:hint="eastAsia"/>
          <w:bCs/>
          <w:spacing w:val="12"/>
          <w:sz w:val="18"/>
          <w:szCs w:val="16"/>
        </w:rPr>
        <w:t>21</w:t>
      </w:r>
      <w:r w:rsidRPr="00771BBC">
        <w:rPr>
          <w:rFonts w:cs="新細明體, PMingLiU"/>
          <w:bCs/>
          <w:spacing w:val="12"/>
          <w:sz w:val="18"/>
          <w:szCs w:val="16"/>
        </w:rPr>
        <w:t>日</w:t>
      </w:r>
      <w:r w:rsidR="009B33F2">
        <w:rPr>
          <w:rFonts w:cs="新細明體, PMingLiU" w:hint="eastAsia"/>
          <w:bCs/>
          <w:spacing w:val="12"/>
          <w:sz w:val="18"/>
          <w:szCs w:val="16"/>
        </w:rPr>
        <w:t>高市府工工</w:t>
      </w:r>
      <w:r w:rsidRPr="00771BBC">
        <w:rPr>
          <w:rFonts w:cs="新細明體, PMingLiU"/>
          <w:bCs/>
          <w:spacing w:val="12"/>
          <w:sz w:val="18"/>
          <w:szCs w:val="16"/>
        </w:rPr>
        <w:t>字第</w:t>
      </w:r>
      <w:r w:rsidR="002B1D61">
        <w:rPr>
          <w:rFonts w:cs="新細明體, PMingLiU" w:hint="eastAsia"/>
          <w:bCs/>
          <w:spacing w:val="12"/>
          <w:sz w:val="18"/>
          <w:szCs w:val="16"/>
        </w:rPr>
        <w:t>10937142100</w:t>
      </w:r>
      <w:r w:rsidRPr="00771BBC">
        <w:rPr>
          <w:rFonts w:cs="新細明體, PMingLiU"/>
          <w:bCs/>
          <w:spacing w:val="12"/>
          <w:sz w:val="18"/>
          <w:szCs w:val="16"/>
        </w:rPr>
        <w:t>號函</w:t>
      </w:r>
      <w:r w:rsidR="009B33F2">
        <w:rPr>
          <w:rFonts w:cs="新細明體, PMingLiU" w:hint="eastAsia"/>
          <w:bCs/>
          <w:spacing w:val="12"/>
          <w:sz w:val="18"/>
          <w:szCs w:val="16"/>
        </w:rPr>
        <w:t>頒</w:t>
      </w:r>
    </w:p>
    <w:p w:rsidR="004B11E0" w:rsidRDefault="00B5485F" w:rsidP="00D83E35">
      <w:pPr>
        <w:pStyle w:val="Standard"/>
        <w:widowControl/>
        <w:tabs>
          <w:tab w:val="left" w:pos="1412"/>
        </w:tabs>
        <w:snapToGrid w:val="0"/>
        <w:spacing w:line="460" w:lineRule="exact"/>
        <w:ind w:left="600" w:hanging="572"/>
      </w:pPr>
      <w:r>
        <w:rPr>
          <w:rFonts w:cs="新細明體, PMingLiU"/>
          <w:spacing w:val="12"/>
        </w:rPr>
        <w:t>一、</w:t>
      </w:r>
      <w:r w:rsidR="007C0579">
        <w:rPr>
          <w:rFonts w:cs="新細明體, PMingLiU" w:hint="eastAsia"/>
          <w:spacing w:val="12"/>
        </w:rPr>
        <w:t xml:space="preserve">    </w:t>
      </w:r>
      <w:r w:rsidR="00771BBC" w:rsidRPr="007209AF">
        <w:rPr>
          <w:rFonts w:hint="eastAsia"/>
        </w:rPr>
        <w:t>為促進廠商良性競爭，提升本府及所屬各機關學校（以下簡稱主辦機關）公共工程之施工品質，並表揚舉辦優質工程之主辦機關及廠商（含設計、監造、專案管理、承攬廠商），特訂定本要點</w:t>
      </w:r>
      <w:r>
        <w:rPr>
          <w:rFonts w:cs="新細明體, PMingLiU"/>
        </w:rPr>
        <w:t>。</w:t>
      </w:r>
    </w:p>
    <w:p w:rsidR="004B11E0" w:rsidRDefault="00B5485F" w:rsidP="00D83E35">
      <w:pPr>
        <w:pStyle w:val="Standard"/>
        <w:widowControl/>
        <w:snapToGrid w:val="0"/>
        <w:spacing w:line="460" w:lineRule="exact"/>
        <w:ind w:left="599" w:hanging="599"/>
      </w:pPr>
      <w:r>
        <w:rPr>
          <w:rFonts w:cs="新細明體, PMingLiU"/>
          <w:spacing w:val="12"/>
        </w:rPr>
        <w:t>二、</w:t>
      </w:r>
      <w:r w:rsidR="007C0579">
        <w:rPr>
          <w:rFonts w:cs="新細明體, PMingLiU" w:hint="eastAsia"/>
          <w:spacing w:val="12"/>
        </w:rPr>
        <w:t xml:space="preserve">    </w:t>
      </w:r>
      <w:r w:rsidR="00771BBC" w:rsidRPr="005B4E9A">
        <w:rPr>
          <w:rFonts w:cs="新細明體" w:hint="eastAsia"/>
        </w:rPr>
        <w:t>本府為辦理公共工程優質獎之評選，設立公共工程優質獎評選會（以下簡稱本會），其任務如下</w:t>
      </w:r>
      <w:r w:rsidR="00771BBC">
        <w:rPr>
          <w:rFonts w:cs="Arial" w:hint="eastAsia"/>
          <w:spacing w:val="15"/>
        </w:rPr>
        <w:t>：</w:t>
      </w:r>
    </w:p>
    <w:p w:rsidR="004B11E0" w:rsidRDefault="00771BBC" w:rsidP="00D83E35">
      <w:pPr>
        <w:pStyle w:val="Standard"/>
        <w:numPr>
          <w:ilvl w:val="2"/>
          <w:numId w:val="15"/>
        </w:numPr>
        <w:spacing w:line="460" w:lineRule="exact"/>
        <w:ind w:left="1418" w:hanging="851"/>
      </w:pPr>
      <w:r w:rsidRPr="007209AF">
        <w:rPr>
          <w:rFonts w:cs="新細明體" w:hint="eastAsia"/>
        </w:rPr>
        <w:t>召開初選會議決定參選工程並指定三至五名委員(以下簡稱個案指定委員)</w:t>
      </w:r>
      <w:r>
        <w:rPr>
          <w:rFonts w:cs="新細明體" w:hint="eastAsia"/>
        </w:rPr>
        <w:t>辦理個別參選工程之評審作業</w:t>
      </w:r>
      <w:r w:rsidR="00B5485F">
        <w:t>。</w:t>
      </w:r>
    </w:p>
    <w:p w:rsidR="00771BBC" w:rsidRDefault="00771BBC" w:rsidP="00D83E35">
      <w:pPr>
        <w:pStyle w:val="Standard"/>
        <w:numPr>
          <w:ilvl w:val="2"/>
          <w:numId w:val="15"/>
        </w:numPr>
        <w:spacing w:line="460" w:lineRule="exact"/>
        <w:ind w:left="1418" w:hanging="851"/>
      </w:pPr>
      <w:r w:rsidRPr="007209AF">
        <w:rPr>
          <w:rFonts w:cs="新細明體" w:hint="eastAsia"/>
        </w:rPr>
        <w:t>召開決選會議評選得獎工程、獲獎對象及各獎項得獎件數</w:t>
      </w:r>
      <w:r w:rsidR="00B5485F">
        <w:t>。</w:t>
      </w:r>
    </w:p>
    <w:p w:rsidR="007C0579" w:rsidRDefault="00771BBC" w:rsidP="007C0579">
      <w:pPr>
        <w:pStyle w:val="Standard"/>
        <w:numPr>
          <w:ilvl w:val="2"/>
          <w:numId w:val="15"/>
        </w:numPr>
        <w:spacing w:line="460" w:lineRule="exact"/>
        <w:ind w:left="1418" w:hanging="851"/>
      </w:pPr>
      <w:r w:rsidRPr="007209AF">
        <w:rPr>
          <w:rFonts w:cs="新細明體" w:hint="eastAsia"/>
        </w:rPr>
        <w:t>其他有關評選及獎勵事項之辦理</w:t>
      </w:r>
      <w:r w:rsidR="00B5485F">
        <w:t>。</w:t>
      </w:r>
    </w:p>
    <w:p w:rsidR="00771BBC" w:rsidRDefault="007C0579" w:rsidP="007C0579">
      <w:pPr>
        <w:pStyle w:val="Standard"/>
        <w:spacing w:line="460" w:lineRule="exact"/>
        <w:ind w:left="567"/>
      </w:pPr>
      <w:r>
        <w:rPr>
          <w:rFonts w:hint="eastAsia"/>
        </w:rPr>
        <w:t xml:space="preserve">    </w:t>
      </w:r>
      <w:r w:rsidR="00771BBC" w:rsidRPr="007C0579">
        <w:rPr>
          <w:rFonts w:cs="新細明體" w:hint="eastAsia"/>
        </w:rPr>
        <w:t>本會於初選會議前成立，並於完成評選且無待處理事項後解散。</w:t>
      </w:r>
    </w:p>
    <w:p w:rsidR="004B11E0" w:rsidRDefault="00B5485F" w:rsidP="007C0579">
      <w:pPr>
        <w:pStyle w:val="Standard"/>
        <w:tabs>
          <w:tab w:val="left" w:pos="1134"/>
        </w:tabs>
        <w:spacing w:line="460" w:lineRule="exact"/>
        <w:ind w:left="567" w:hanging="567"/>
        <w:jc w:val="both"/>
      </w:pPr>
      <w:r>
        <w:rPr>
          <w:rFonts w:cs="新細明體, PMingLiU"/>
          <w:spacing w:val="12"/>
        </w:rPr>
        <w:t>三、</w:t>
      </w:r>
      <w:r w:rsidR="007C0579">
        <w:rPr>
          <w:rFonts w:cs="新細明體, PMingLiU" w:hint="eastAsia"/>
          <w:spacing w:val="12"/>
        </w:rPr>
        <w:t xml:space="preserve">    </w:t>
      </w:r>
      <w:r w:rsidR="00771BBC" w:rsidRPr="007209AF">
        <w:rPr>
          <w:rFonts w:hint="eastAsia"/>
          <w:color w:val="000000"/>
        </w:rPr>
        <w:t>本會置委員七人至十三人，其中</w:t>
      </w:r>
      <w:proofErr w:type="gramStart"/>
      <w:r w:rsidR="00771BBC" w:rsidRPr="007209AF">
        <w:rPr>
          <w:rFonts w:hint="eastAsia"/>
          <w:color w:val="000000"/>
        </w:rPr>
        <w:t>一</w:t>
      </w:r>
      <w:proofErr w:type="gramEnd"/>
      <w:r w:rsidR="00771BBC" w:rsidRPr="007209AF">
        <w:rPr>
          <w:rFonts w:hint="eastAsia"/>
          <w:color w:val="000000"/>
        </w:rPr>
        <w:t>人為召集人，由本</w:t>
      </w:r>
      <w:proofErr w:type="gramStart"/>
      <w:r w:rsidR="00771BBC" w:rsidRPr="007209AF">
        <w:rPr>
          <w:rFonts w:hint="eastAsia"/>
          <w:color w:val="000000"/>
        </w:rPr>
        <w:t>府就副秘書長</w:t>
      </w:r>
      <w:proofErr w:type="gramEnd"/>
      <w:r w:rsidR="00771BBC" w:rsidRPr="007209AF">
        <w:rPr>
          <w:rFonts w:hint="eastAsia"/>
          <w:color w:val="000000"/>
        </w:rPr>
        <w:t>以上或相當人員派兼之；一人為副召集人，由本府工務局局長兼任；其他委員由本府工程施工查核小組委員或相關專家學者名單內遴選，簽報本府核定</w:t>
      </w:r>
      <w:proofErr w:type="gramStart"/>
      <w:r w:rsidR="00771BBC" w:rsidRPr="007209AF">
        <w:rPr>
          <w:rFonts w:hint="eastAsia"/>
          <w:color w:val="000000"/>
        </w:rPr>
        <w:t>遴</w:t>
      </w:r>
      <w:proofErr w:type="gramEnd"/>
      <w:r w:rsidR="00771BBC" w:rsidRPr="007209AF">
        <w:rPr>
          <w:rFonts w:hint="eastAsia"/>
          <w:color w:val="000000"/>
        </w:rPr>
        <w:t>聘（派）之</w:t>
      </w:r>
      <w:r>
        <w:t>。</w:t>
      </w:r>
    </w:p>
    <w:p w:rsidR="00771BBC" w:rsidRDefault="00771BBC" w:rsidP="00D83E35">
      <w:pPr>
        <w:pStyle w:val="Standard"/>
        <w:spacing w:line="460" w:lineRule="exact"/>
        <w:ind w:left="601" w:hanging="601"/>
        <w:jc w:val="both"/>
      </w:pPr>
      <w:r>
        <w:rPr>
          <w:rFonts w:hint="eastAsia"/>
        </w:rPr>
        <w:t xml:space="preserve">    </w:t>
      </w:r>
      <w:r w:rsidR="007C0579">
        <w:rPr>
          <w:rFonts w:hint="eastAsia"/>
        </w:rPr>
        <w:t xml:space="preserve">    </w:t>
      </w:r>
      <w:r w:rsidRPr="007209AF">
        <w:rPr>
          <w:rFonts w:hint="eastAsia"/>
          <w:color w:val="000000"/>
        </w:rPr>
        <w:t>本會委員為無給職，但外聘委員得依相關規定支給費用。</w:t>
      </w:r>
    </w:p>
    <w:p w:rsidR="004B11E0" w:rsidRDefault="00B5485F" w:rsidP="00D83E35">
      <w:pPr>
        <w:pStyle w:val="Standard"/>
        <w:widowControl/>
        <w:tabs>
          <w:tab w:val="left" w:pos="1195"/>
        </w:tabs>
        <w:snapToGrid w:val="0"/>
        <w:spacing w:line="460" w:lineRule="exact"/>
        <w:ind w:left="567" w:hanging="567"/>
      </w:pPr>
      <w:r>
        <w:rPr>
          <w:rFonts w:cs="新細明體, PMingLiU"/>
          <w:spacing w:val="12"/>
        </w:rPr>
        <w:t>四、</w:t>
      </w:r>
      <w:r w:rsidR="007C0579">
        <w:rPr>
          <w:rFonts w:cs="新細明體, PMingLiU" w:hint="eastAsia"/>
          <w:spacing w:val="12"/>
        </w:rPr>
        <w:t xml:space="preserve">    </w:t>
      </w:r>
      <w:r w:rsidR="00771BBC" w:rsidRPr="007209AF">
        <w:rPr>
          <w:rFonts w:hint="eastAsia"/>
          <w:color w:val="000000"/>
        </w:rPr>
        <w:t>本會召開會議時，由召集人召集並為主席；召集人因故不能出席時，由副召集人代理；召集人與副召集人均不能出席時，由出席委員互推一人代理之</w:t>
      </w:r>
      <w:r w:rsidR="00771BBC">
        <w:rPr>
          <w:rFonts w:cs="新細明體, PMingLiU" w:hint="eastAsia"/>
          <w:spacing w:val="12"/>
        </w:rPr>
        <w:t>。</w:t>
      </w:r>
    </w:p>
    <w:p w:rsidR="00771BBC" w:rsidRDefault="007C0579" w:rsidP="00D83E35">
      <w:pPr>
        <w:pStyle w:val="Standard"/>
        <w:widowControl/>
        <w:tabs>
          <w:tab w:val="left" w:pos="2131"/>
        </w:tabs>
        <w:snapToGrid w:val="0"/>
        <w:spacing w:line="460" w:lineRule="exact"/>
        <w:ind w:left="567"/>
        <w:jc w:val="both"/>
        <w:rPr>
          <w:rFonts w:cs="Arial"/>
          <w:spacing w:val="12"/>
        </w:rPr>
      </w:pPr>
      <w:r>
        <w:rPr>
          <w:rFonts w:hint="eastAsia"/>
          <w:color w:val="000000"/>
        </w:rPr>
        <w:t xml:space="preserve">    </w:t>
      </w:r>
      <w:r w:rsidR="00771BBC" w:rsidRPr="005B4E9A">
        <w:rPr>
          <w:rFonts w:hint="eastAsia"/>
          <w:color w:val="000000"/>
        </w:rPr>
        <w:t>會議應有全體委員二分之一以上出席始得開會，並有出席委員過半數之同意始得決議</w:t>
      </w:r>
      <w:r w:rsidR="00B5485F">
        <w:rPr>
          <w:rFonts w:cs="Arial"/>
          <w:spacing w:val="12"/>
        </w:rPr>
        <w:t>。</w:t>
      </w:r>
    </w:p>
    <w:p w:rsidR="00771BBC" w:rsidRDefault="007C0579" w:rsidP="00D83E35">
      <w:pPr>
        <w:pStyle w:val="Standard"/>
        <w:widowControl/>
        <w:tabs>
          <w:tab w:val="left" w:pos="2131"/>
        </w:tabs>
        <w:snapToGrid w:val="0"/>
        <w:spacing w:line="460" w:lineRule="exact"/>
        <w:ind w:left="567"/>
        <w:jc w:val="both"/>
        <w:rPr>
          <w:color w:val="000000"/>
        </w:rPr>
      </w:pPr>
      <w:r>
        <w:rPr>
          <w:rFonts w:hint="eastAsia"/>
          <w:color w:val="000000"/>
        </w:rPr>
        <w:t xml:space="preserve">    </w:t>
      </w:r>
      <w:r w:rsidR="00771BBC" w:rsidRPr="005B4E9A">
        <w:rPr>
          <w:rFonts w:hint="eastAsia"/>
          <w:color w:val="000000"/>
        </w:rPr>
        <w:t>委員應親自出席會議，並參與評選，不得代理。</w:t>
      </w:r>
    </w:p>
    <w:p w:rsidR="00771BBC" w:rsidRDefault="007C0579" w:rsidP="00D83E35">
      <w:pPr>
        <w:pStyle w:val="Standard"/>
        <w:widowControl/>
        <w:tabs>
          <w:tab w:val="left" w:pos="2131"/>
        </w:tabs>
        <w:snapToGrid w:val="0"/>
        <w:spacing w:line="460" w:lineRule="exact"/>
        <w:ind w:left="567"/>
        <w:jc w:val="both"/>
        <w:rPr>
          <w:rFonts w:cs="Arial"/>
          <w:spacing w:val="12"/>
        </w:rPr>
      </w:pPr>
      <w:r>
        <w:rPr>
          <w:rFonts w:hint="eastAsia"/>
          <w:color w:val="000000"/>
        </w:rPr>
        <w:t xml:space="preserve">    </w:t>
      </w:r>
      <w:r w:rsidR="00771BBC" w:rsidRPr="005B4E9A">
        <w:rPr>
          <w:rFonts w:hint="eastAsia"/>
          <w:color w:val="000000"/>
        </w:rPr>
        <w:t>委員關於案件之審議、決議之迴避，依行政程序法第三十二條及第三十三條規定辦理。</w:t>
      </w:r>
    </w:p>
    <w:p w:rsidR="004B11E0" w:rsidRPr="00771BBC" w:rsidRDefault="007C0579" w:rsidP="00D83E35">
      <w:pPr>
        <w:pStyle w:val="Standard"/>
        <w:widowControl/>
        <w:tabs>
          <w:tab w:val="left" w:pos="2131"/>
        </w:tabs>
        <w:snapToGrid w:val="0"/>
        <w:spacing w:line="460" w:lineRule="exact"/>
        <w:ind w:left="567"/>
        <w:jc w:val="both"/>
        <w:rPr>
          <w:rFonts w:cs="Arial"/>
          <w:spacing w:val="12"/>
        </w:rPr>
      </w:pPr>
      <w:r>
        <w:rPr>
          <w:rFonts w:hint="eastAsia"/>
          <w:color w:val="000000"/>
        </w:rPr>
        <w:t xml:space="preserve">    </w:t>
      </w:r>
      <w:r w:rsidR="00771BBC" w:rsidRPr="005B4E9A">
        <w:rPr>
          <w:rFonts w:hint="eastAsia"/>
          <w:color w:val="000000"/>
        </w:rPr>
        <w:t>委員對於會議之決議有不同意見者，得要求將不同意見載入會議紀錄或將意見書附於會議紀錄中。</w:t>
      </w:r>
    </w:p>
    <w:p w:rsidR="004B11E0" w:rsidRDefault="00B5485F" w:rsidP="00D83E35">
      <w:pPr>
        <w:pStyle w:val="Standard"/>
        <w:widowControl/>
        <w:snapToGrid w:val="0"/>
        <w:spacing w:line="460" w:lineRule="exact"/>
        <w:ind w:left="567" w:hanging="567"/>
        <w:rPr>
          <w:rFonts w:cs="新細明體, PMingLiU"/>
          <w:spacing w:val="12"/>
        </w:rPr>
      </w:pPr>
      <w:r>
        <w:rPr>
          <w:rFonts w:cs="新細明體, PMingLiU"/>
          <w:spacing w:val="12"/>
        </w:rPr>
        <w:t>五、</w:t>
      </w:r>
      <w:r w:rsidR="007C0579">
        <w:rPr>
          <w:rFonts w:cs="新細明體, PMingLiU" w:hint="eastAsia"/>
          <w:spacing w:val="12"/>
        </w:rPr>
        <w:t xml:space="preserve">    </w:t>
      </w:r>
      <w:r w:rsidR="00771BBC" w:rsidRPr="007209AF">
        <w:rPr>
          <w:rFonts w:hint="eastAsia"/>
          <w:color w:val="000000"/>
        </w:rPr>
        <w:t>本會之行政業務由本府工務局派員辦理，並置執行秘書一人，</w:t>
      </w:r>
      <w:proofErr w:type="gramStart"/>
      <w:r w:rsidR="00771BBC" w:rsidRPr="007209AF">
        <w:rPr>
          <w:rFonts w:hint="eastAsia"/>
          <w:color w:val="000000"/>
        </w:rPr>
        <w:t>綜理其業務</w:t>
      </w:r>
      <w:proofErr w:type="gramEnd"/>
      <w:r w:rsidR="00771BBC" w:rsidRPr="007209AF">
        <w:rPr>
          <w:rFonts w:hint="eastAsia"/>
          <w:color w:val="000000"/>
        </w:rPr>
        <w:t>，由本府工務局工程企劃處處長兼任</w:t>
      </w:r>
      <w:r w:rsidR="00771BBC">
        <w:rPr>
          <w:rFonts w:cs="新細明體, PMingLiU" w:hint="eastAsia"/>
          <w:spacing w:val="12"/>
        </w:rPr>
        <w:t>。</w:t>
      </w:r>
    </w:p>
    <w:p w:rsidR="004B11E0" w:rsidRDefault="007C0579" w:rsidP="00D83E35">
      <w:pPr>
        <w:pStyle w:val="Standard"/>
        <w:widowControl/>
        <w:tabs>
          <w:tab w:val="left" w:pos="2048"/>
        </w:tabs>
        <w:snapToGrid w:val="0"/>
        <w:spacing w:line="460" w:lineRule="exact"/>
        <w:ind w:left="1236" w:hanging="620"/>
        <w:jc w:val="both"/>
      </w:pPr>
      <w:r>
        <w:rPr>
          <w:rFonts w:hint="eastAsia"/>
          <w:color w:val="000000"/>
        </w:rPr>
        <w:t xml:space="preserve">    </w:t>
      </w:r>
      <w:r w:rsidR="00771BBC" w:rsidRPr="007209AF">
        <w:rPr>
          <w:rFonts w:hint="eastAsia"/>
          <w:color w:val="000000"/>
        </w:rPr>
        <w:t>前項行政業務得委外辦理。</w:t>
      </w:r>
    </w:p>
    <w:p w:rsidR="004B11E0" w:rsidRDefault="00B5485F" w:rsidP="00D83E35">
      <w:pPr>
        <w:pStyle w:val="Standard"/>
        <w:widowControl/>
        <w:snapToGrid w:val="0"/>
        <w:spacing w:line="460" w:lineRule="exact"/>
        <w:ind w:left="601" w:hanging="599"/>
        <w:jc w:val="both"/>
        <w:rPr>
          <w:rFonts w:cs="新細明體, PMingLiU"/>
          <w:spacing w:val="12"/>
        </w:rPr>
      </w:pPr>
      <w:r>
        <w:rPr>
          <w:rFonts w:cs="新細明體, PMingLiU"/>
          <w:spacing w:val="12"/>
        </w:rPr>
        <w:t>六、</w:t>
      </w:r>
      <w:r w:rsidR="007C0579">
        <w:rPr>
          <w:rFonts w:cs="新細明體, PMingLiU" w:hint="eastAsia"/>
          <w:spacing w:val="12"/>
        </w:rPr>
        <w:t xml:space="preserve">    </w:t>
      </w:r>
      <w:r w:rsidR="00771BBC" w:rsidRPr="007209AF">
        <w:rPr>
          <w:rFonts w:hint="eastAsia"/>
        </w:rPr>
        <w:t>本府公共工程優質獎應每年舉辦一次</w:t>
      </w:r>
      <w:r w:rsidR="007C0579">
        <w:rPr>
          <w:rFonts w:cs="新細明體, PMingLiU" w:hint="eastAsia"/>
          <w:spacing w:val="12"/>
        </w:rPr>
        <w:t>。</w:t>
      </w:r>
    </w:p>
    <w:p w:rsidR="00771BBC" w:rsidRDefault="007C0579" w:rsidP="00D83E35">
      <w:pPr>
        <w:spacing w:line="460" w:lineRule="exact"/>
        <w:ind w:left="601" w:hanging="32"/>
        <w:rPr>
          <w:rFonts w:ascii="標楷體" w:eastAsia="標楷體" w:hAnsi="標楷體"/>
          <w:sz w:val="28"/>
          <w:szCs w:val="28"/>
        </w:rPr>
      </w:pPr>
      <w:r>
        <w:rPr>
          <w:rFonts w:ascii="標楷體" w:eastAsia="標楷體" w:hAnsi="標楷體" w:hint="eastAsia"/>
          <w:sz w:val="28"/>
          <w:szCs w:val="28"/>
        </w:rPr>
        <w:lastRenderedPageBreak/>
        <w:t xml:space="preserve">    </w:t>
      </w:r>
      <w:r w:rsidR="00771BBC" w:rsidRPr="007209AF">
        <w:rPr>
          <w:rFonts w:ascii="標楷體" w:eastAsia="標楷體" w:hAnsi="標楷體" w:hint="eastAsia"/>
          <w:sz w:val="28"/>
          <w:szCs w:val="28"/>
        </w:rPr>
        <w:t>主辦機關舉辦之公共工程，經獲頒最近年度民間機構主辦有關工程品質類型獎項，而由該民間機構以書面向本會提出推薦者，得參加本府公共工程優質獎之評選</w:t>
      </w:r>
      <w:r w:rsidR="00771BBC">
        <w:rPr>
          <w:rFonts w:ascii="標楷體" w:eastAsia="標楷體" w:hAnsi="標楷體" w:hint="eastAsia"/>
          <w:sz w:val="28"/>
          <w:szCs w:val="28"/>
        </w:rPr>
        <w:t>。</w:t>
      </w:r>
    </w:p>
    <w:p w:rsidR="004B11E0" w:rsidRDefault="007C0579" w:rsidP="00D83E35">
      <w:pPr>
        <w:pStyle w:val="Standard"/>
        <w:tabs>
          <w:tab w:val="left" w:pos="2030"/>
        </w:tabs>
        <w:snapToGrid w:val="0"/>
        <w:spacing w:line="460" w:lineRule="exact"/>
        <w:ind w:left="601" w:hanging="34"/>
        <w:jc w:val="both"/>
      </w:pPr>
      <w:r>
        <w:rPr>
          <w:rFonts w:hint="eastAsia"/>
        </w:rPr>
        <w:t xml:space="preserve">    </w:t>
      </w:r>
      <w:r w:rsidR="00771BBC" w:rsidRPr="007209AF">
        <w:rPr>
          <w:rFonts w:hint="eastAsia"/>
        </w:rPr>
        <w:t>除前項情形</w:t>
      </w:r>
      <w:proofErr w:type="gramStart"/>
      <w:r w:rsidR="00771BBC" w:rsidRPr="007209AF">
        <w:rPr>
          <w:rFonts w:hint="eastAsia"/>
        </w:rPr>
        <w:t>以外，</w:t>
      </w:r>
      <w:proofErr w:type="gramEnd"/>
      <w:r w:rsidR="00771BBC" w:rsidRPr="007209AF">
        <w:rPr>
          <w:rFonts w:hint="eastAsia"/>
        </w:rPr>
        <w:t>符合下列各款規定之主辦機關舉辦之公共工程，由主辦機關以書面向本會提出推薦者，得參加當年度本府公共工程優質獎之評選</w:t>
      </w:r>
      <w:r w:rsidR="00771BBC">
        <w:rPr>
          <w:rFonts w:hint="eastAsia"/>
        </w:rPr>
        <w:t>：</w:t>
      </w:r>
    </w:p>
    <w:p w:rsidR="00771BBC" w:rsidRPr="00771BBC" w:rsidRDefault="00771BBC" w:rsidP="00D83E35">
      <w:pPr>
        <w:pStyle w:val="aa"/>
        <w:numPr>
          <w:ilvl w:val="0"/>
          <w:numId w:val="17"/>
        </w:numPr>
        <w:spacing w:line="460" w:lineRule="exact"/>
        <w:ind w:left="1418" w:hanging="851"/>
        <w:jc w:val="both"/>
        <w:rPr>
          <w:rFonts w:ascii="標楷體" w:eastAsia="標楷體" w:hAnsi="標楷體"/>
          <w:sz w:val="28"/>
          <w:szCs w:val="28"/>
        </w:rPr>
      </w:pPr>
      <w:r w:rsidRPr="00771BBC">
        <w:rPr>
          <w:rFonts w:ascii="標楷體" w:eastAsia="標楷體" w:hAnsi="標楷體" w:hint="eastAsia"/>
          <w:sz w:val="28"/>
          <w:szCs w:val="28"/>
        </w:rPr>
        <w:t>前一年五月一日起至當年四月三十日</w:t>
      </w:r>
      <w:proofErr w:type="gramStart"/>
      <w:r w:rsidRPr="00771BBC">
        <w:rPr>
          <w:rFonts w:ascii="標楷體" w:eastAsia="標楷體" w:hAnsi="標楷體" w:hint="eastAsia"/>
          <w:sz w:val="28"/>
          <w:szCs w:val="28"/>
        </w:rPr>
        <w:t>止</w:t>
      </w:r>
      <w:proofErr w:type="gramEnd"/>
      <w:r w:rsidRPr="00771BBC">
        <w:rPr>
          <w:rFonts w:ascii="標楷體" w:eastAsia="標楷體" w:hAnsi="標楷體" w:hint="eastAsia"/>
          <w:sz w:val="28"/>
          <w:szCs w:val="28"/>
        </w:rPr>
        <w:t>施工中或已完工。</w:t>
      </w:r>
    </w:p>
    <w:p w:rsidR="00771BBC" w:rsidRPr="00771BBC" w:rsidRDefault="00771BBC" w:rsidP="00D83E35">
      <w:pPr>
        <w:pStyle w:val="aa"/>
        <w:numPr>
          <w:ilvl w:val="0"/>
          <w:numId w:val="17"/>
        </w:numPr>
        <w:spacing w:line="460" w:lineRule="exact"/>
        <w:ind w:left="1418" w:hanging="851"/>
        <w:jc w:val="both"/>
        <w:rPr>
          <w:rFonts w:ascii="標楷體" w:eastAsia="標楷體" w:hAnsi="標楷體"/>
          <w:sz w:val="28"/>
          <w:szCs w:val="28"/>
        </w:rPr>
      </w:pPr>
      <w:r w:rsidRPr="00771BBC">
        <w:rPr>
          <w:rFonts w:ascii="標楷體" w:eastAsia="標楷體" w:hAnsi="標楷體" w:hint="eastAsia"/>
          <w:sz w:val="28"/>
          <w:szCs w:val="28"/>
        </w:rPr>
        <w:t>曾受各工程主管機關施工查核小組或本府工程施工查核小組查核成績甲等以上。</w:t>
      </w:r>
    </w:p>
    <w:p w:rsidR="00771BBC" w:rsidRPr="00771BBC" w:rsidRDefault="00771BBC" w:rsidP="00D83E35">
      <w:pPr>
        <w:pStyle w:val="aa"/>
        <w:numPr>
          <w:ilvl w:val="0"/>
          <w:numId w:val="17"/>
        </w:numPr>
        <w:spacing w:line="460" w:lineRule="exact"/>
        <w:ind w:left="1418" w:hanging="851"/>
        <w:rPr>
          <w:rFonts w:ascii="標楷體" w:eastAsia="標楷體" w:hAnsi="標楷體"/>
        </w:rPr>
      </w:pPr>
      <w:r w:rsidRPr="00771BBC">
        <w:rPr>
          <w:rFonts w:ascii="標楷體" w:eastAsia="標楷體" w:hAnsi="標楷體" w:hint="eastAsia"/>
          <w:sz w:val="28"/>
          <w:szCs w:val="28"/>
        </w:rPr>
        <w:t>施工中之工程進度達百分之六十以上，且進度落後幅度為百分之五以下（依契約規定及核定之施工進度表計算）。</w:t>
      </w:r>
    </w:p>
    <w:p w:rsidR="004B11E0" w:rsidRDefault="00B5485F" w:rsidP="00D83E35">
      <w:pPr>
        <w:pStyle w:val="Standard"/>
        <w:snapToGrid w:val="0"/>
        <w:spacing w:line="460" w:lineRule="exact"/>
        <w:ind w:left="608" w:hanging="608"/>
        <w:jc w:val="both"/>
      </w:pPr>
      <w:r>
        <w:rPr>
          <w:rFonts w:cs="新細明體, PMingLiU"/>
          <w:spacing w:val="12"/>
        </w:rPr>
        <w:t>七、</w:t>
      </w:r>
      <w:r w:rsidR="007C0579">
        <w:rPr>
          <w:rFonts w:cs="新細明體, PMingLiU" w:hint="eastAsia"/>
          <w:spacing w:val="12"/>
        </w:rPr>
        <w:t xml:space="preserve">    </w:t>
      </w:r>
      <w:r w:rsidR="00771BBC" w:rsidRPr="007209AF">
        <w:rPr>
          <w:rFonts w:cs="新細明體" w:hint="eastAsia"/>
        </w:rPr>
        <w:t>主辦機關或民間機構向本會提出推薦時，應檢附下列文件</w:t>
      </w:r>
      <w:r w:rsidR="00771BBC">
        <w:rPr>
          <w:rFonts w:cs="新細明體, PMingLiU" w:hint="eastAsia"/>
          <w:spacing w:val="12"/>
        </w:rPr>
        <w:t>：</w:t>
      </w:r>
    </w:p>
    <w:p w:rsidR="00771BBC" w:rsidRPr="00771BBC" w:rsidRDefault="00771BBC" w:rsidP="00D83E35">
      <w:pPr>
        <w:pStyle w:val="aa"/>
        <w:numPr>
          <w:ilvl w:val="0"/>
          <w:numId w:val="19"/>
        </w:numPr>
        <w:spacing w:line="460" w:lineRule="exact"/>
        <w:ind w:left="1560" w:hanging="851"/>
        <w:jc w:val="both"/>
        <w:rPr>
          <w:rFonts w:ascii="標楷體" w:eastAsia="標楷體" w:hAnsi="標楷體" w:cs="新細明體"/>
          <w:sz w:val="28"/>
          <w:szCs w:val="28"/>
        </w:rPr>
      </w:pPr>
      <w:r w:rsidRPr="00771BBC">
        <w:rPr>
          <w:rFonts w:ascii="標楷體" w:eastAsia="標楷體" w:hAnsi="標楷體" w:cs="新細明體" w:hint="eastAsia"/>
          <w:sz w:val="28"/>
          <w:szCs w:val="28"/>
        </w:rPr>
        <w:t>推薦書（如附件一表一）。</w:t>
      </w:r>
    </w:p>
    <w:p w:rsidR="00771BBC" w:rsidRPr="00771BBC" w:rsidRDefault="00771BBC" w:rsidP="00D83E35">
      <w:pPr>
        <w:pStyle w:val="aa"/>
        <w:numPr>
          <w:ilvl w:val="0"/>
          <w:numId w:val="19"/>
        </w:numPr>
        <w:spacing w:line="460" w:lineRule="exact"/>
        <w:ind w:left="1560" w:hanging="851"/>
        <w:jc w:val="both"/>
        <w:rPr>
          <w:rFonts w:ascii="標楷體" w:eastAsia="標楷體" w:hAnsi="標楷體" w:cs="新細明體"/>
          <w:sz w:val="28"/>
          <w:szCs w:val="28"/>
        </w:rPr>
      </w:pPr>
      <w:r w:rsidRPr="00771BBC">
        <w:rPr>
          <w:rFonts w:ascii="標楷體" w:eastAsia="標楷體" w:hAnsi="標楷體" w:cs="新細明體" w:hint="eastAsia"/>
          <w:sz w:val="28"/>
          <w:szCs w:val="28"/>
        </w:rPr>
        <w:t>推薦單位聲明書（如附件一表二）。</w:t>
      </w:r>
    </w:p>
    <w:p w:rsidR="00771BBC" w:rsidRPr="00771BBC" w:rsidRDefault="00771BBC" w:rsidP="00D83E35">
      <w:pPr>
        <w:pStyle w:val="aa"/>
        <w:numPr>
          <w:ilvl w:val="0"/>
          <w:numId w:val="19"/>
        </w:numPr>
        <w:spacing w:line="460" w:lineRule="exact"/>
        <w:ind w:left="1560" w:hanging="851"/>
        <w:jc w:val="both"/>
        <w:rPr>
          <w:rFonts w:ascii="標楷體" w:eastAsia="標楷體" w:hAnsi="標楷體" w:cs="新細明體"/>
          <w:sz w:val="28"/>
          <w:szCs w:val="28"/>
        </w:rPr>
      </w:pPr>
      <w:r w:rsidRPr="00771BBC">
        <w:rPr>
          <w:rFonts w:ascii="標楷體" w:eastAsia="標楷體" w:hAnsi="標楷體" w:cs="新細明體" w:hint="eastAsia"/>
          <w:sz w:val="28"/>
          <w:szCs w:val="28"/>
        </w:rPr>
        <w:t>廠商自評意見表（如附件一表三）。</w:t>
      </w:r>
    </w:p>
    <w:p w:rsidR="00771BBC" w:rsidRPr="00771BBC" w:rsidRDefault="00771BBC" w:rsidP="00D83E35">
      <w:pPr>
        <w:pStyle w:val="aa"/>
        <w:numPr>
          <w:ilvl w:val="0"/>
          <w:numId w:val="19"/>
        </w:numPr>
        <w:spacing w:line="460" w:lineRule="exact"/>
        <w:ind w:left="1560" w:hanging="851"/>
        <w:jc w:val="both"/>
        <w:rPr>
          <w:rFonts w:ascii="標楷體" w:eastAsia="標楷體" w:hAnsi="標楷體" w:cs="新細明體"/>
          <w:sz w:val="28"/>
          <w:szCs w:val="28"/>
        </w:rPr>
      </w:pPr>
      <w:r w:rsidRPr="00771BBC">
        <w:rPr>
          <w:rFonts w:ascii="標楷體" w:eastAsia="標楷體" w:hAnsi="標楷體" w:cs="新細明體" w:hint="eastAsia"/>
          <w:sz w:val="28"/>
          <w:szCs w:val="28"/>
        </w:rPr>
        <w:t>推薦單位自評意見表（如附件一表四）。</w:t>
      </w:r>
    </w:p>
    <w:p w:rsidR="00771BBC" w:rsidRPr="00771BBC" w:rsidRDefault="00771BBC" w:rsidP="00D83E35">
      <w:pPr>
        <w:pStyle w:val="aa"/>
        <w:numPr>
          <w:ilvl w:val="0"/>
          <w:numId w:val="19"/>
        </w:numPr>
        <w:spacing w:line="460" w:lineRule="exact"/>
        <w:ind w:left="1560" w:hanging="851"/>
        <w:jc w:val="both"/>
        <w:rPr>
          <w:rFonts w:ascii="標楷體" w:eastAsia="標楷體" w:hAnsi="標楷體" w:cs="新細明體"/>
          <w:sz w:val="28"/>
          <w:szCs w:val="28"/>
        </w:rPr>
      </w:pPr>
      <w:r w:rsidRPr="00771BBC">
        <w:rPr>
          <w:rFonts w:ascii="標楷體" w:eastAsia="標楷體" w:hAnsi="標楷體" w:cs="新細明體" w:hint="eastAsia"/>
          <w:sz w:val="28"/>
          <w:szCs w:val="28"/>
        </w:rPr>
        <w:t>歷次查核紀錄。</w:t>
      </w:r>
    </w:p>
    <w:p w:rsidR="00771BBC" w:rsidRPr="00771BBC" w:rsidRDefault="00771BBC" w:rsidP="00D83E35">
      <w:pPr>
        <w:pStyle w:val="aa"/>
        <w:numPr>
          <w:ilvl w:val="0"/>
          <w:numId w:val="19"/>
        </w:numPr>
        <w:spacing w:line="460" w:lineRule="exact"/>
        <w:ind w:left="1560" w:hanging="851"/>
        <w:jc w:val="both"/>
        <w:rPr>
          <w:rFonts w:ascii="標楷體" w:eastAsia="標楷體" w:hAnsi="標楷體" w:cs="新細明體"/>
          <w:sz w:val="28"/>
          <w:szCs w:val="28"/>
        </w:rPr>
      </w:pPr>
      <w:r w:rsidRPr="00771BBC">
        <w:rPr>
          <w:rFonts w:ascii="標楷體" w:eastAsia="標楷體" w:hAnsi="標楷體" w:cs="新細明體" w:hint="eastAsia"/>
          <w:sz w:val="28"/>
          <w:szCs w:val="28"/>
        </w:rPr>
        <w:t xml:space="preserve">工程契約、設計監造服務契約、專案管理契約、統包契約、委託代辦函及復建工程結算驗收證明書影本（含首頁契約標的、契約金額、履約廠商及末頁立約雙方用印資料）。 </w:t>
      </w:r>
    </w:p>
    <w:p w:rsidR="00771BBC" w:rsidRPr="00771BBC" w:rsidRDefault="00771BBC" w:rsidP="00D83E35">
      <w:pPr>
        <w:pStyle w:val="aa"/>
        <w:numPr>
          <w:ilvl w:val="0"/>
          <w:numId w:val="19"/>
        </w:numPr>
        <w:spacing w:line="460" w:lineRule="exact"/>
        <w:ind w:left="1560" w:hanging="851"/>
        <w:jc w:val="both"/>
        <w:rPr>
          <w:rFonts w:ascii="標楷體" w:eastAsia="標楷體" w:hAnsi="標楷體" w:cs="新細明體"/>
          <w:sz w:val="28"/>
          <w:szCs w:val="28"/>
        </w:rPr>
      </w:pPr>
      <w:r w:rsidRPr="00771BBC">
        <w:rPr>
          <w:rFonts w:ascii="標楷體" w:eastAsia="標楷體" w:hAnsi="標楷體" w:cs="新細明體" w:hint="eastAsia"/>
          <w:sz w:val="28"/>
          <w:szCs w:val="28"/>
        </w:rPr>
        <w:t>施工計畫（含安全衛生管理計畫及交通維持計畫）、品質計畫與監造計畫審查紀錄表，及核定之計畫內容影本。</w:t>
      </w:r>
    </w:p>
    <w:p w:rsidR="004B11E0" w:rsidRPr="00771BBC" w:rsidRDefault="00771BBC" w:rsidP="00D83E35">
      <w:pPr>
        <w:pStyle w:val="aa"/>
        <w:numPr>
          <w:ilvl w:val="0"/>
          <w:numId w:val="19"/>
        </w:numPr>
        <w:spacing w:line="460" w:lineRule="exact"/>
        <w:ind w:left="1560" w:hanging="851"/>
        <w:jc w:val="both"/>
        <w:rPr>
          <w:rFonts w:ascii="標楷體" w:eastAsia="標楷體" w:hAnsi="標楷體" w:cs="新細明體"/>
          <w:sz w:val="28"/>
          <w:szCs w:val="28"/>
        </w:rPr>
      </w:pPr>
      <w:r w:rsidRPr="00771BBC">
        <w:rPr>
          <w:rFonts w:ascii="標楷體" w:eastAsia="標楷體" w:hAnsi="標楷體" w:cs="新細明體" w:hint="eastAsia"/>
          <w:sz w:val="28"/>
          <w:szCs w:val="28"/>
        </w:rPr>
        <w:t>工程內容及成果之簡報資料。</w:t>
      </w:r>
    </w:p>
    <w:p w:rsidR="004B11E0" w:rsidRDefault="00B5485F" w:rsidP="00D83E35">
      <w:pPr>
        <w:pStyle w:val="Standard"/>
        <w:widowControl/>
        <w:snapToGrid w:val="0"/>
        <w:spacing w:line="460" w:lineRule="exact"/>
        <w:ind w:left="669" w:hanging="669"/>
        <w:jc w:val="both"/>
        <w:rPr>
          <w:rFonts w:cs="新細明體, PMingLiU"/>
          <w:spacing w:val="12"/>
        </w:rPr>
      </w:pPr>
      <w:r>
        <w:rPr>
          <w:rFonts w:cs="新細明體, PMingLiU"/>
          <w:spacing w:val="12"/>
        </w:rPr>
        <w:t>八、</w:t>
      </w:r>
      <w:r w:rsidR="007C0579">
        <w:rPr>
          <w:rFonts w:cs="新細明體, PMingLiU" w:hint="eastAsia"/>
          <w:spacing w:val="12"/>
        </w:rPr>
        <w:t xml:space="preserve">    </w:t>
      </w:r>
      <w:r w:rsidR="00771BBC" w:rsidRPr="007209AF">
        <w:rPr>
          <w:rFonts w:cs="新細明體" w:hint="eastAsia"/>
        </w:rPr>
        <w:t>公共工程有下列情形之</w:t>
      </w:r>
      <w:proofErr w:type="gramStart"/>
      <w:r w:rsidR="00771BBC" w:rsidRPr="007209AF">
        <w:rPr>
          <w:rFonts w:cs="新細明體" w:hint="eastAsia"/>
        </w:rPr>
        <w:t>一</w:t>
      </w:r>
      <w:proofErr w:type="gramEnd"/>
      <w:r w:rsidR="00771BBC" w:rsidRPr="007209AF">
        <w:rPr>
          <w:rFonts w:cs="新細明體" w:hint="eastAsia"/>
        </w:rPr>
        <w:t>者，不得受推薦參加本府公共工程優質獎之評選</w:t>
      </w:r>
      <w:r w:rsidR="00771BBC">
        <w:rPr>
          <w:rFonts w:cs="新細明體, PMingLiU" w:hint="eastAsia"/>
          <w:spacing w:val="12"/>
        </w:rPr>
        <w:t>：</w:t>
      </w:r>
    </w:p>
    <w:p w:rsidR="00771BBC" w:rsidRPr="00771BBC" w:rsidRDefault="00771BBC" w:rsidP="00D83E35">
      <w:pPr>
        <w:pStyle w:val="aa"/>
        <w:numPr>
          <w:ilvl w:val="0"/>
          <w:numId w:val="21"/>
        </w:numPr>
        <w:tabs>
          <w:tab w:val="left" w:pos="1560"/>
        </w:tabs>
        <w:spacing w:line="460" w:lineRule="exact"/>
        <w:ind w:left="1560" w:hanging="851"/>
        <w:jc w:val="both"/>
        <w:rPr>
          <w:rFonts w:ascii="標楷體" w:eastAsia="標楷體" w:hAnsi="標楷體" w:cs="新細明體"/>
          <w:sz w:val="28"/>
          <w:szCs w:val="28"/>
        </w:rPr>
      </w:pPr>
      <w:r w:rsidRPr="00771BBC">
        <w:rPr>
          <w:rFonts w:ascii="標楷體" w:eastAsia="標楷體" w:hAnsi="標楷體" w:cs="新細明體" w:hint="eastAsia"/>
          <w:sz w:val="28"/>
          <w:szCs w:val="28"/>
        </w:rPr>
        <w:t>推薦截止日前</w:t>
      </w:r>
      <w:proofErr w:type="gramStart"/>
      <w:r w:rsidRPr="00771BBC">
        <w:rPr>
          <w:rFonts w:ascii="標楷體" w:eastAsia="標楷體" w:hAnsi="標楷體" w:cs="新細明體" w:hint="eastAsia"/>
          <w:sz w:val="28"/>
          <w:szCs w:val="28"/>
        </w:rPr>
        <w:t>三</w:t>
      </w:r>
      <w:proofErr w:type="gramEnd"/>
      <w:r w:rsidRPr="00771BBC">
        <w:rPr>
          <w:rFonts w:ascii="標楷體" w:eastAsia="標楷體" w:hAnsi="標楷體" w:cs="新細明體" w:hint="eastAsia"/>
          <w:sz w:val="28"/>
          <w:szCs w:val="28"/>
        </w:rPr>
        <w:t>年內於該工程之工作場所，發生死亡或</w:t>
      </w:r>
      <w:proofErr w:type="gramStart"/>
      <w:r w:rsidRPr="00771BBC">
        <w:rPr>
          <w:rFonts w:ascii="標楷體" w:eastAsia="標楷體" w:hAnsi="標楷體" w:cs="新細明體" w:hint="eastAsia"/>
          <w:sz w:val="28"/>
          <w:szCs w:val="28"/>
        </w:rPr>
        <w:t>罹</w:t>
      </w:r>
      <w:proofErr w:type="gramEnd"/>
      <w:r w:rsidRPr="00771BBC">
        <w:rPr>
          <w:rFonts w:ascii="標楷體" w:eastAsia="標楷體" w:hAnsi="標楷體" w:cs="新細明體" w:hint="eastAsia"/>
          <w:sz w:val="28"/>
          <w:szCs w:val="28"/>
        </w:rPr>
        <w:t>災住院人數達三人以上之職業災害。</w:t>
      </w:r>
    </w:p>
    <w:p w:rsidR="00771BBC" w:rsidRPr="00771BBC" w:rsidRDefault="00771BBC" w:rsidP="00D83E35">
      <w:pPr>
        <w:pStyle w:val="aa"/>
        <w:numPr>
          <w:ilvl w:val="0"/>
          <w:numId w:val="21"/>
        </w:numPr>
        <w:tabs>
          <w:tab w:val="left" w:pos="1560"/>
        </w:tabs>
        <w:spacing w:line="460" w:lineRule="exact"/>
        <w:ind w:left="1560" w:hanging="851"/>
        <w:jc w:val="both"/>
        <w:rPr>
          <w:rFonts w:ascii="標楷體" w:eastAsia="標楷體" w:hAnsi="標楷體" w:cs="新細明體"/>
          <w:sz w:val="28"/>
          <w:szCs w:val="28"/>
        </w:rPr>
      </w:pPr>
      <w:r w:rsidRPr="00771BBC">
        <w:rPr>
          <w:rFonts w:ascii="標楷體" w:eastAsia="標楷體" w:hAnsi="標楷體" w:cs="新細明體" w:hint="eastAsia"/>
          <w:sz w:val="28"/>
          <w:szCs w:val="28"/>
        </w:rPr>
        <w:t>廠商因辦理該工程，經各機關依政府採購法第一百零二條第三項規定刊登政府採購公報，且尚在同法第一百零三條第一項所定期限內。</w:t>
      </w:r>
    </w:p>
    <w:p w:rsidR="00771BBC" w:rsidRPr="00771BBC" w:rsidRDefault="00771BBC" w:rsidP="00D83E35">
      <w:pPr>
        <w:pStyle w:val="aa"/>
        <w:numPr>
          <w:ilvl w:val="0"/>
          <w:numId w:val="21"/>
        </w:numPr>
        <w:tabs>
          <w:tab w:val="left" w:pos="1560"/>
        </w:tabs>
        <w:spacing w:line="460" w:lineRule="exact"/>
        <w:ind w:left="1560" w:hanging="851"/>
        <w:jc w:val="both"/>
        <w:rPr>
          <w:rFonts w:ascii="標楷體" w:eastAsia="標楷體" w:hAnsi="標楷體" w:cs="新細明體"/>
          <w:sz w:val="28"/>
          <w:szCs w:val="28"/>
        </w:rPr>
      </w:pPr>
      <w:r w:rsidRPr="00771BBC">
        <w:rPr>
          <w:rFonts w:ascii="標楷體" w:eastAsia="標楷體" w:hAnsi="標楷體" w:cs="新細明體" w:hint="eastAsia"/>
          <w:sz w:val="28"/>
          <w:szCs w:val="28"/>
        </w:rPr>
        <w:t>廠商於該工程施工期間曾因違反環境保護法規，受主管機關處全部停工一次或部分停工二次以上之處分，或遭裁處</w:t>
      </w:r>
      <w:r w:rsidRPr="00771BBC">
        <w:rPr>
          <w:rFonts w:ascii="標楷體" w:eastAsia="標楷體" w:hAnsi="標楷體" w:cs="新細明體" w:hint="eastAsia"/>
          <w:sz w:val="28"/>
          <w:szCs w:val="28"/>
        </w:rPr>
        <w:lastRenderedPageBreak/>
        <w:t>罰鍰累計達下列金額：</w:t>
      </w:r>
    </w:p>
    <w:p w:rsidR="00771BBC" w:rsidRPr="00771BBC" w:rsidRDefault="00771BBC" w:rsidP="00D83E35">
      <w:pPr>
        <w:pStyle w:val="aa"/>
        <w:numPr>
          <w:ilvl w:val="0"/>
          <w:numId w:val="22"/>
        </w:numPr>
        <w:tabs>
          <w:tab w:val="left" w:pos="1560"/>
        </w:tabs>
        <w:spacing w:line="460" w:lineRule="exact"/>
        <w:ind w:left="1985" w:hanging="425"/>
        <w:jc w:val="both"/>
        <w:rPr>
          <w:rFonts w:ascii="標楷體" w:eastAsia="標楷體" w:hAnsi="標楷體" w:cs="新細明體"/>
          <w:sz w:val="28"/>
          <w:szCs w:val="28"/>
        </w:rPr>
      </w:pPr>
      <w:r w:rsidRPr="00771BBC">
        <w:rPr>
          <w:rFonts w:ascii="標楷體" w:eastAsia="標楷體" w:hAnsi="標楷體" w:cs="新細明體" w:hint="eastAsia"/>
          <w:sz w:val="28"/>
          <w:szCs w:val="28"/>
        </w:rPr>
        <w:t>巨額採購工程：新臺幣</w:t>
      </w:r>
      <w:proofErr w:type="gramStart"/>
      <w:r w:rsidRPr="00771BBC">
        <w:rPr>
          <w:rFonts w:ascii="標楷體" w:eastAsia="標楷體" w:hAnsi="標楷體" w:cs="新細明體" w:hint="eastAsia"/>
          <w:sz w:val="28"/>
          <w:szCs w:val="28"/>
        </w:rPr>
        <w:t>一</w:t>
      </w:r>
      <w:proofErr w:type="gramEnd"/>
      <w:r w:rsidRPr="00771BBC">
        <w:rPr>
          <w:rFonts w:ascii="標楷體" w:eastAsia="標楷體" w:hAnsi="標楷體" w:cs="新細明體" w:hint="eastAsia"/>
          <w:sz w:val="28"/>
          <w:szCs w:val="28"/>
        </w:rPr>
        <w:t>百萬元。</w:t>
      </w:r>
    </w:p>
    <w:p w:rsidR="00771BBC" w:rsidRPr="00771BBC" w:rsidRDefault="00771BBC" w:rsidP="00D83E35">
      <w:pPr>
        <w:pStyle w:val="aa"/>
        <w:numPr>
          <w:ilvl w:val="0"/>
          <w:numId w:val="22"/>
        </w:numPr>
        <w:tabs>
          <w:tab w:val="left" w:pos="1560"/>
        </w:tabs>
        <w:spacing w:line="460" w:lineRule="exact"/>
        <w:ind w:left="1985" w:hanging="425"/>
        <w:jc w:val="both"/>
        <w:rPr>
          <w:rFonts w:ascii="標楷體" w:eastAsia="標楷體" w:hAnsi="標楷體" w:cs="新細明體"/>
          <w:sz w:val="28"/>
          <w:szCs w:val="28"/>
        </w:rPr>
      </w:pPr>
      <w:r w:rsidRPr="00771BBC">
        <w:rPr>
          <w:rFonts w:ascii="標楷體" w:eastAsia="標楷體" w:hAnsi="標楷體" w:cs="新細明體" w:hint="eastAsia"/>
          <w:sz w:val="28"/>
          <w:szCs w:val="28"/>
        </w:rPr>
        <w:t>查核金額以上未達巨額採購之工程：新臺幣三十萬元。</w:t>
      </w:r>
    </w:p>
    <w:p w:rsidR="00771BBC" w:rsidRPr="00771BBC" w:rsidRDefault="00771BBC" w:rsidP="00D83E35">
      <w:pPr>
        <w:pStyle w:val="aa"/>
        <w:numPr>
          <w:ilvl w:val="0"/>
          <w:numId w:val="22"/>
        </w:numPr>
        <w:tabs>
          <w:tab w:val="left" w:pos="1560"/>
        </w:tabs>
        <w:spacing w:line="460" w:lineRule="exact"/>
        <w:ind w:left="1985" w:hanging="425"/>
        <w:jc w:val="both"/>
        <w:rPr>
          <w:rFonts w:ascii="標楷體" w:eastAsia="標楷體" w:hAnsi="標楷體" w:cs="新細明體"/>
          <w:sz w:val="28"/>
          <w:szCs w:val="28"/>
        </w:rPr>
      </w:pPr>
      <w:r w:rsidRPr="00771BBC">
        <w:rPr>
          <w:rFonts w:ascii="標楷體" w:eastAsia="標楷體" w:hAnsi="標楷體" w:cs="新細明體" w:hint="eastAsia"/>
          <w:sz w:val="28"/>
          <w:szCs w:val="28"/>
        </w:rPr>
        <w:t>未達查核金額之工程：新臺幣十萬元。</w:t>
      </w:r>
    </w:p>
    <w:p w:rsidR="00771BBC" w:rsidRPr="00771BBC" w:rsidRDefault="00771BBC" w:rsidP="00D83E35">
      <w:pPr>
        <w:pStyle w:val="Standard"/>
        <w:widowControl/>
        <w:numPr>
          <w:ilvl w:val="0"/>
          <w:numId w:val="21"/>
        </w:numPr>
        <w:tabs>
          <w:tab w:val="left" w:pos="1560"/>
        </w:tabs>
        <w:snapToGrid w:val="0"/>
        <w:spacing w:line="460" w:lineRule="exact"/>
        <w:ind w:left="1560" w:hanging="851"/>
        <w:jc w:val="both"/>
      </w:pPr>
      <w:r w:rsidRPr="007209AF">
        <w:rPr>
          <w:rFonts w:cs="新細明體" w:hint="eastAsia"/>
        </w:rPr>
        <w:t>曾獲得本府公共工程優質獎。</w:t>
      </w:r>
    </w:p>
    <w:p w:rsidR="004B11E0" w:rsidRDefault="00B5485F" w:rsidP="00D83E35">
      <w:pPr>
        <w:pStyle w:val="Standard"/>
        <w:widowControl/>
        <w:tabs>
          <w:tab w:val="left" w:pos="1195"/>
        </w:tabs>
        <w:snapToGrid w:val="0"/>
        <w:spacing w:line="460" w:lineRule="exact"/>
        <w:ind w:left="567" w:hanging="567"/>
        <w:jc w:val="both"/>
      </w:pPr>
      <w:r>
        <w:rPr>
          <w:rFonts w:cs="新細明體, PMingLiU"/>
          <w:spacing w:val="12"/>
        </w:rPr>
        <w:t>九、</w:t>
      </w:r>
      <w:r w:rsidR="007C0579">
        <w:rPr>
          <w:rFonts w:cs="新細明體, PMingLiU" w:hint="eastAsia"/>
          <w:spacing w:val="12"/>
        </w:rPr>
        <w:t xml:space="preserve">    </w:t>
      </w:r>
      <w:r w:rsidR="00771BBC" w:rsidRPr="007209AF">
        <w:rPr>
          <w:rFonts w:hint="eastAsia"/>
        </w:rPr>
        <w:t>本府公共工程優質獎評選作業程序及期程如下，並得視實際情形公告調整之</w:t>
      </w:r>
      <w:r>
        <w:rPr>
          <w:rFonts w:cs="新細明體, PMingLiU"/>
          <w:spacing w:val="12"/>
        </w:rPr>
        <w:t>：</w:t>
      </w:r>
    </w:p>
    <w:p w:rsidR="00771BBC" w:rsidRPr="00771BBC" w:rsidRDefault="00771BBC" w:rsidP="00D83E35">
      <w:pPr>
        <w:pStyle w:val="aa"/>
        <w:numPr>
          <w:ilvl w:val="0"/>
          <w:numId w:val="23"/>
        </w:numPr>
        <w:spacing w:line="460" w:lineRule="exact"/>
        <w:ind w:left="1560" w:hanging="851"/>
        <w:jc w:val="both"/>
        <w:rPr>
          <w:rFonts w:ascii="標楷體" w:eastAsia="標楷體" w:hAnsi="標楷體"/>
          <w:sz w:val="28"/>
          <w:szCs w:val="28"/>
        </w:rPr>
      </w:pPr>
      <w:r w:rsidRPr="00771BBC">
        <w:rPr>
          <w:rFonts w:ascii="標楷體" w:eastAsia="標楷體" w:hAnsi="標楷體" w:hint="eastAsia"/>
          <w:sz w:val="28"/>
          <w:szCs w:val="28"/>
        </w:rPr>
        <w:t>每年二月底前公告及接受推薦。</w:t>
      </w:r>
    </w:p>
    <w:p w:rsidR="00771BBC" w:rsidRPr="00771BBC" w:rsidRDefault="00771BBC" w:rsidP="00D83E35">
      <w:pPr>
        <w:pStyle w:val="aa"/>
        <w:numPr>
          <w:ilvl w:val="0"/>
          <w:numId w:val="23"/>
        </w:numPr>
        <w:spacing w:line="460" w:lineRule="exact"/>
        <w:ind w:left="1560" w:hanging="851"/>
        <w:jc w:val="both"/>
        <w:rPr>
          <w:rFonts w:ascii="標楷體" w:eastAsia="標楷體" w:hAnsi="標楷體"/>
          <w:sz w:val="28"/>
          <w:szCs w:val="28"/>
        </w:rPr>
      </w:pPr>
      <w:r w:rsidRPr="00771BBC">
        <w:rPr>
          <w:rFonts w:ascii="標楷體" w:eastAsia="標楷體" w:hAnsi="標楷體" w:hint="eastAsia"/>
          <w:sz w:val="28"/>
          <w:szCs w:val="28"/>
        </w:rPr>
        <w:t>每年四月底前截止報名。</w:t>
      </w:r>
    </w:p>
    <w:p w:rsidR="00771BBC" w:rsidRPr="00771BBC" w:rsidRDefault="00771BBC" w:rsidP="00D83E35">
      <w:pPr>
        <w:pStyle w:val="aa"/>
        <w:numPr>
          <w:ilvl w:val="0"/>
          <w:numId w:val="23"/>
        </w:numPr>
        <w:spacing w:line="460" w:lineRule="exact"/>
        <w:ind w:left="1560" w:hanging="851"/>
        <w:jc w:val="both"/>
        <w:rPr>
          <w:rFonts w:ascii="標楷體" w:eastAsia="標楷體" w:hAnsi="標楷體"/>
          <w:sz w:val="28"/>
          <w:szCs w:val="28"/>
        </w:rPr>
      </w:pPr>
      <w:r w:rsidRPr="00771BBC">
        <w:rPr>
          <w:rFonts w:ascii="標楷體" w:eastAsia="標楷體" w:hAnsi="標楷體" w:hint="eastAsia"/>
          <w:sz w:val="28"/>
          <w:szCs w:val="28"/>
        </w:rPr>
        <w:t>每年六月底前，召開初選會議。</w:t>
      </w:r>
    </w:p>
    <w:p w:rsidR="00771BBC" w:rsidRPr="00771BBC" w:rsidRDefault="00771BBC" w:rsidP="00D83E35">
      <w:pPr>
        <w:pStyle w:val="aa"/>
        <w:numPr>
          <w:ilvl w:val="0"/>
          <w:numId w:val="23"/>
        </w:numPr>
        <w:spacing w:line="460" w:lineRule="exact"/>
        <w:ind w:left="1560" w:hanging="851"/>
        <w:jc w:val="both"/>
        <w:rPr>
          <w:rFonts w:ascii="標楷體" w:eastAsia="標楷體" w:hAnsi="標楷體"/>
          <w:sz w:val="28"/>
          <w:szCs w:val="28"/>
        </w:rPr>
      </w:pPr>
      <w:r w:rsidRPr="00771BBC">
        <w:rPr>
          <w:rFonts w:ascii="標楷體" w:eastAsia="標楷體" w:hAnsi="標楷體" w:hint="eastAsia"/>
          <w:sz w:val="28"/>
          <w:szCs w:val="28"/>
        </w:rPr>
        <w:t>每年八月底前，個案指定委員完成</w:t>
      </w:r>
      <w:r w:rsidRPr="00771BBC">
        <w:rPr>
          <w:rFonts w:ascii="標楷體" w:eastAsia="標楷體" w:hAnsi="標楷體"/>
          <w:sz w:val="28"/>
          <w:szCs w:val="28"/>
        </w:rPr>
        <w:t>參選工程</w:t>
      </w:r>
      <w:r w:rsidRPr="00771BBC">
        <w:rPr>
          <w:rFonts w:ascii="標楷體" w:eastAsia="標楷體" w:hAnsi="標楷體" w:hint="eastAsia"/>
          <w:sz w:val="28"/>
          <w:szCs w:val="28"/>
        </w:rPr>
        <w:t>之評審作業，包含實地勘查及依評審委員評審標準(如附件二)評分。</w:t>
      </w:r>
    </w:p>
    <w:p w:rsidR="00771BBC" w:rsidRDefault="00771BBC" w:rsidP="00D83E35">
      <w:pPr>
        <w:pStyle w:val="aa"/>
        <w:numPr>
          <w:ilvl w:val="0"/>
          <w:numId w:val="23"/>
        </w:numPr>
        <w:spacing w:line="460" w:lineRule="exact"/>
        <w:ind w:left="1560" w:hanging="851"/>
        <w:jc w:val="both"/>
        <w:rPr>
          <w:rFonts w:ascii="標楷體" w:eastAsia="標楷體" w:hAnsi="標楷體"/>
          <w:sz w:val="28"/>
          <w:szCs w:val="28"/>
        </w:rPr>
      </w:pPr>
      <w:r w:rsidRPr="00771BBC">
        <w:rPr>
          <w:rFonts w:ascii="標楷體" w:eastAsia="標楷體" w:hAnsi="標楷體" w:hint="eastAsia"/>
          <w:sz w:val="28"/>
          <w:szCs w:val="28"/>
        </w:rPr>
        <w:t>每年九月底前召開決選會議，綜合考量實地勘查評分審查結果，決議得獎工程及得獎名單。</w:t>
      </w:r>
    </w:p>
    <w:p w:rsidR="004B11E0" w:rsidRPr="00771BBC" w:rsidRDefault="00771BBC" w:rsidP="00D83E35">
      <w:pPr>
        <w:pStyle w:val="aa"/>
        <w:numPr>
          <w:ilvl w:val="0"/>
          <w:numId w:val="23"/>
        </w:numPr>
        <w:spacing w:line="460" w:lineRule="exact"/>
        <w:ind w:left="1560" w:hanging="851"/>
        <w:jc w:val="both"/>
        <w:rPr>
          <w:rFonts w:ascii="標楷體" w:eastAsia="標楷體" w:hAnsi="標楷體"/>
          <w:sz w:val="28"/>
          <w:szCs w:val="28"/>
        </w:rPr>
      </w:pPr>
      <w:r w:rsidRPr="00771BBC">
        <w:rPr>
          <w:rFonts w:ascii="標楷體" w:eastAsia="標楷體" w:hAnsi="標楷體" w:hint="eastAsia"/>
          <w:sz w:val="28"/>
          <w:szCs w:val="28"/>
        </w:rPr>
        <w:t>每年十月底前辦理頒獎事宜。</w:t>
      </w:r>
    </w:p>
    <w:p w:rsidR="005729EB" w:rsidRDefault="00B5485F" w:rsidP="00D83E35">
      <w:pPr>
        <w:pStyle w:val="Standard"/>
        <w:widowControl/>
        <w:snapToGrid w:val="0"/>
        <w:spacing w:line="460" w:lineRule="exact"/>
        <w:ind w:left="567" w:hanging="567"/>
        <w:rPr>
          <w:rFonts w:cs="新細明體, PMingLiU"/>
          <w:spacing w:val="12"/>
        </w:rPr>
      </w:pPr>
      <w:r>
        <w:rPr>
          <w:rFonts w:cs="Arial"/>
          <w:spacing w:val="12"/>
        </w:rPr>
        <w:t>十、</w:t>
      </w:r>
      <w:r w:rsidR="007C0579">
        <w:rPr>
          <w:rFonts w:cs="Arial" w:hint="eastAsia"/>
          <w:spacing w:val="12"/>
        </w:rPr>
        <w:t xml:space="preserve">    </w:t>
      </w:r>
      <w:r w:rsidR="00771BBC" w:rsidRPr="007209AF">
        <w:rPr>
          <w:rFonts w:cs="新細明體" w:hint="eastAsia"/>
        </w:rPr>
        <w:t>參選工程除經前點第三款初選會議決議無實地勘查之必要外，個案指定委員應進行實地勘查並於聽取簡報後依評審委員評審標準評分</w:t>
      </w:r>
      <w:r w:rsidR="00771BBC">
        <w:rPr>
          <w:rFonts w:cs="新細明體, PMingLiU" w:hint="eastAsia"/>
          <w:spacing w:val="12"/>
        </w:rPr>
        <w:t>。</w:t>
      </w:r>
      <w:r w:rsidR="005729EB">
        <w:rPr>
          <w:rFonts w:cs="新細明體, PMingLiU" w:hint="eastAsia"/>
          <w:spacing w:val="12"/>
        </w:rPr>
        <w:t xml:space="preserve">    </w:t>
      </w:r>
    </w:p>
    <w:p w:rsidR="004B11E0" w:rsidRPr="00771BBC" w:rsidRDefault="005729EB" w:rsidP="00D83E35">
      <w:pPr>
        <w:pStyle w:val="Standard"/>
        <w:widowControl/>
        <w:snapToGrid w:val="0"/>
        <w:spacing w:line="460" w:lineRule="exact"/>
        <w:ind w:left="567" w:hanging="567"/>
        <w:rPr>
          <w:rFonts w:cs="新細明體, PMingLiU"/>
          <w:spacing w:val="12"/>
        </w:rPr>
      </w:pPr>
      <w:r>
        <w:rPr>
          <w:rFonts w:cs="新細明體, PMingLiU" w:hint="eastAsia"/>
          <w:spacing w:val="12"/>
        </w:rPr>
        <w:t xml:space="preserve">    </w:t>
      </w:r>
      <w:r w:rsidR="007C0579">
        <w:rPr>
          <w:rFonts w:cs="新細明體, PMingLiU" w:hint="eastAsia"/>
          <w:spacing w:val="12"/>
        </w:rPr>
        <w:t xml:space="preserve">    </w:t>
      </w:r>
      <w:r w:rsidR="00771BBC" w:rsidRPr="007209AF">
        <w:rPr>
          <w:rFonts w:cs="新細明體" w:hint="eastAsia"/>
        </w:rPr>
        <w:t>辦理實地勘查時，主辦機關及民間機構應備具與各該工程品質、進度及安全衛生有關文件供委員查閱，並出席簡報，未出席簡報者，委員得依現有資料依評審委員評審標準</w:t>
      </w:r>
      <w:proofErr w:type="gramStart"/>
      <w:r w:rsidR="00771BBC" w:rsidRPr="007209AF">
        <w:rPr>
          <w:rFonts w:cs="新細明體" w:hint="eastAsia"/>
        </w:rPr>
        <w:t>逕</w:t>
      </w:r>
      <w:proofErr w:type="gramEnd"/>
      <w:r w:rsidR="00771BBC" w:rsidRPr="007209AF">
        <w:rPr>
          <w:rFonts w:cs="新細明體" w:hint="eastAsia"/>
        </w:rPr>
        <w:t>為評分</w:t>
      </w:r>
      <w:r w:rsidR="00B5485F">
        <w:rPr>
          <w:rFonts w:cs="新細明體, PMingLiU"/>
          <w:spacing w:val="12"/>
        </w:rPr>
        <w:t>。</w:t>
      </w:r>
    </w:p>
    <w:p w:rsidR="004B11E0" w:rsidRDefault="00B5485F" w:rsidP="00D83E35">
      <w:pPr>
        <w:pStyle w:val="Standard"/>
        <w:widowControl/>
        <w:tabs>
          <w:tab w:val="left" w:pos="1770"/>
        </w:tabs>
        <w:snapToGrid w:val="0"/>
        <w:spacing w:line="460" w:lineRule="exact"/>
        <w:ind w:left="958" w:hanging="958"/>
        <w:jc w:val="both"/>
        <w:rPr>
          <w:rFonts w:cs="新細明體, PMingLiU"/>
          <w:spacing w:val="12"/>
        </w:rPr>
      </w:pPr>
      <w:r>
        <w:rPr>
          <w:rFonts w:cs="新細明體, PMingLiU"/>
          <w:spacing w:val="12"/>
        </w:rPr>
        <w:t>十一、</w:t>
      </w:r>
      <w:r w:rsidR="007C0579">
        <w:rPr>
          <w:rFonts w:cs="新細明體, PMingLiU" w:hint="eastAsia"/>
          <w:spacing w:val="12"/>
        </w:rPr>
        <w:t xml:space="preserve">    </w:t>
      </w:r>
      <w:r w:rsidR="00771BBC" w:rsidRPr="007209AF">
        <w:rPr>
          <w:rFonts w:hint="eastAsia"/>
        </w:rPr>
        <w:t>參選工程由本會視工程之廠商或主辦機關對品質提昇之貢獻度，提出建議獲獎名單，經本會決議並簽報市長核定後，由本府公布得獎名單，必要時得從缺</w:t>
      </w:r>
      <w:r w:rsidR="00771BBC">
        <w:rPr>
          <w:rFonts w:cs="新細明體, PMingLiU" w:hint="eastAsia"/>
          <w:spacing w:val="12"/>
        </w:rPr>
        <w:t>。</w:t>
      </w:r>
    </w:p>
    <w:p w:rsidR="00771BBC" w:rsidRDefault="007C0579" w:rsidP="00D83E35">
      <w:pPr>
        <w:pStyle w:val="Standard"/>
        <w:widowControl/>
        <w:tabs>
          <w:tab w:val="left" w:pos="1770"/>
        </w:tabs>
        <w:snapToGrid w:val="0"/>
        <w:spacing w:line="460" w:lineRule="exact"/>
        <w:ind w:left="958" w:hanging="107"/>
        <w:jc w:val="both"/>
      </w:pPr>
      <w:r>
        <w:rPr>
          <w:rFonts w:hint="eastAsia"/>
        </w:rPr>
        <w:t xml:space="preserve">    </w:t>
      </w:r>
      <w:r w:rsidR="00771BBC" w:rsidRPr="007209AF">
        <w:rPr>
          <w:rFonts w:hint="eastAsia"/>
        </w:rPr>
        <w:t>得獎機關、廠商及個人之獎勵內容如下</w:t>
      </w:r>
      <w:r w:rsidR="00771BBC">
        <w:rPr>
          <w:rFonts w:hint="eastAsia"/>
        </w:rPr>
        <w:t>：</w:t>
      </w:r>
    </w:p>
    <w:p w:rsidR="00771BBC" w:rsidRPr="00771BBC" w:rsidRDefault="00771BBC" w:rsidP="00D83E35">
      <w:pPr>
        <w:pStyle w:val="aa"/>
        <w:numPr>
          <w:ilvl w:val="0"/>
          <w:numId w:val="24"/>
        </w:numPr>
        <w:spacing w:line="460" w:lineRule="exact"/>
        <w:ind w:left="1560" w:hanging="851"/>
        <w:jc w:val="both"/>
        <w:rPr>
          <w:rFonts w:ascii="標楷體" w:eastAsia="標楷體" w:hAnsi="標楷體"/>
          <w:sz w:val="28"/>
          <w:szCs w:val="28"/>
        </w:rPr>
      </w:pPr>
      <w:r w:rsidRPr="00771BBC">
        <w:rPr>
          <w:rFonts w:ascii="標楷體" w:eastAsia="標楷體" w:hAnsi="標楷體"/>
          <w:sz w:val="28"/>
          <w:szCs w:val="28"/>
        </w:rPr>
        <w:t>參選工程</w:t>
      </w:r>
      <w:r w:rsidRPr="00771BBC">
        <w:rPr>
          <w:rFonts w:ascii="標楷體" w:eastAsia="標楷體" w:hAnsi="標楷體" w:hint="eastAsia"/>
          <w:sz w:val="28"/>
          <w:szCs w:val="28"/>
        </w:rPr>
        <w:t>總平均分數八十分以上未達九十分評定為優等，頒發獎座一座及獎狀一幀；總平均分數九十分以上評定為特優，頒發獎座一座及獎狀一幀。</w:t>
      </w:r>
    </w:p>
    <w:p w:rsidR="00771BBC" w:rsidRDefault="00771BBC" w:rsidP="00D83E35">
      <w:pPr>
        <w:pStyle w:val="aa"/>
        <w:numPr>
          <w:ilvl w:val="0"/>
          <w:numId w:val="24"/>
        </w:numPr>
        <w:spacing w:line="460" w:lineRule="exact"/>
        <w:ind w:left="1560" w:hanging="851"/>
        <w:jc w:val="both"/>
        <w:rPr>
          <w:rFonts w:ascii="標楷體" w:eastAsia="標楷體" w:hAnsi="標楷體"/>
          <w:sz w:val="28"/>
          <w:szCs w:val="28"/>
        </w:rPr>
      </w:pPr>
      <w:r w:rsidRPr="00771BBC">
        <w:rPr>
          <w:rFonts w:ascii="標楷體" w:eastAsia="標楷體" w:hAnsi="標楷體" w:hint="eastAsia"/>
          <w:sz w:val="28"/>
          <w:szCs w:val="28"/>
        </w:rPr>
        <w:t>獲獎機關得依據相關獎懲規定，對所屬人員依貢獻度及相關規定辦理獎勵：</w:t>
      </w:r>
    </w:p>
    <w:p w:rsidR="00771BBC" w:rsidRDefault="00771BBC" w:rsidP="00D83E35">
      <w:pPr>
        <w:pStyle w:val="aa"/>
        <w:spacing w:line="460" w:lineRule="exact"/>
        <w:ind w:left="1560"/>
        <w:jc w:val="both"/>
        <w:rPr>
          <w:rFonts w:ascii="標楷體" w:eastAsia="標楷體" w:hAnsi="標楷體"/>
          <w:sz w:val="28"/>
          <w:szCs w:val="28"/>
        </w:rPr>
      </w:pPr>
      <w:r w:rsidRPr="00771BBC">
        <w:rPr>
          <w:rFonts w:ascii="標楷體" w:eastAsia="標楷體" w:hAnsi="標楷體" w:hint="eastAsia"/>
          <w:sz w:val="28"/>
          <w:szCs w:val="28"/>
        </w:rPr>
        <w:t>1、特優：最高記功二次。</w:t>
      </w:r>
    </w:p>
    <w:p w:rsidR="00771BBC" w:rsidRPr="00771BBC" w:rsidRDefault="00771BBC" w:rsidP="00D83E35">
      <w:pPr>
        <w:pStyle w:val="aa"/>
        <w:spacing w:line="460" w:lineRule="exact"/>
        <w:ind w:left="1560"/>
        <w:jc w:val="both"/>
        <w:rPr>
          <w:rFonts w:ascii="標楷體" w:eastAsia="標楷體" w:hAnsi="標楷體"/>
          <w:sz w:val="28"/>
          <w:szCs w:val="28"/>
        </w:rPr>
      </w:pPr>
      <w:r w:rsidRPr="00771BBC">
        <w:rPr>
          <w:rFonts w:ascii="標楷體" w:eastAsia="標楷體" w:hAnsi="標楷體" w:hint="eastAsia"/>
          <w:sz w:val="28"/>
          <w:szCs w:val="28"/>
        </w:rPr>
        <w:t>2、優等：最高記功一次。</w:t>
      </w:r>
    </w:p>
    <w:p w:rsidR="00771BBC" w:rsidRDefault="00771BBC" w:rsidP="00D83E35">
      <w:pPr>
        <w:pStyle w:val="aa"/>
        <w:numPr>
          <w:ilvl w:val="0"/>
          <w:numId w:val="24"/>
        </w:numPr>
        <w:spacing w:line="460" w:lineRule="exact"/>
        <w:ind w:left="1560" w:hanging="851"/>
        <w:jc w:val="both"/>
        <w:rPr>
          <w:rFonts w:ascii="標楷體" w:eastAsia="標楷體" w:hAnsi="標楷體"/>
          <w:sz w:val="28"/>
          <w:szCs w:val="28"/>
        </w:rPr>
      </w:pPr>
      <w:r w:rsidRPr="007209AF">
        <w:rPr>
          <w:rFonts w:ascii="標楷體" w:eastAsia="標楷體" w:hAnsi="標楷體" w:hint="eastAsia"/>
          <w:sz w:val="28"/>
          <w:szCs w:val="28"/>
        </w:rPr>
        <w:lastRenderedPageBreak/>
        <w:t>獲得特優或優等獎之廠商，於獎勵期間內參加本府機關之採購，其獎勵措施如下</w:t>
      </w:r>
      <w:r w:rsidRPr="00771BBC">
        <w:rPr>
          <w:rFonts w:ascii="標楷體" w:eastAsia="標楷體" w:hAnsi="標楷體" w:hint="eastAsia"/>
          <w:sz w:val="28"/>
          <w:szCs w:val="28"/>
        </w:rPr>
        <w:t>：</w:t>
      </w:r>
    </w:p>
    <w:p w:rsidR="00771BBC" w:rsidRPr="007209AF" w:rsidRDefault="00771BBC" w:rsidP="00D83E35">
      <w:pPr>
        <w:spacing w:line="460" w:lineRule="exact"/>
        <w:ind w:leftChars="650" w:left="1983" w:hangingChars="151" w:hanging="423"/>
        <w:jc w:val="both"/>
        <w:rPr>
          <w:rFonts w:ascii="標楷體" w:eastAsia="標楷體" w:hAnsi="標楷體"/>
          <w:sz w:val="28"/>
          <w:szCs w:val="28"/>
        </w:rPr>
      </w:pPr>
      <w:r w:rsidRPr="007209AF">
        <w:rPr>
          <w:rFonts w:ascii="標楷體" w:eastAsia="標楷體" w:hAnsi="標楷體" w:hint="eastAsia"/>
          <w:sz w:val="28"/>
          <w:szCs w:val="28"/>
        </w:rPr>
        <w:t>1、招標方式</w:t>
      </w:r>
      <w:proofErr w:type="gramStart"/>
      <w:r w:rsidRPr="007209AF">
        <w:rPr>
          <w:rFonts w:ascii="標楷體" w:eastAsia="標楷體" w:hAnsi="標楷體" w:hint="eastAsia"/>
          <w:sz w:val="28"/>
          <w:szCs w:val="28"/>
        </w:rPr>
        <w:t>採</w:t>
      </w:r>
      <w:proofErr w:type="gramEnd"/>
      <w:r w:rsidRPr="007209AF">
        <w:rPr>
          <w:rFonts w:ascii="標楷體" w:eastAsia="標楷體" w:hAnsi="標楷體" w:hint="eastAsia"/>
          <w:sz w:val="28"/>
          <w:szCs w:val="28"/>
        </w:rPr>
        <w:t>公開評選之採購，招標機關得將優良事蹟列為評選項目加分參考。</w:t>
      </w:r>
    </w:p>
    <w:p w:rsidR="00771BBC" w:rsidRPr="00771BBC" w:rsidRDefault="00771BBC" w:rsidP="00D83E35">
      <w:pPr>
        <w:pStyle w:val="aa"/>
        <w:spacing w:line="460" w:lineRule="exact"/>
        <w:ind w:leftChars="650" w:left="1983" w:hangingChars="151" w:hanging="423"/>
        <w:jc w:val="both"/>
        <w:rPr>
          <w:rFonts w:ascii="標楷體" w:eastAsia="標楷體" w:hAnsi="標楷體"/>
          <w:sz w:val="28"/>
          <w:szCs w:val="28"/>
        </w:rPr>
      </w:pPr>
      <w:r w:rsidRPr="007209AF">
        <w:rPr>
          <w:rFonts w:ascii="標楷體" w:eastAsia="標楷體" w:hAnsi="標楷體" w:hint="eastAsia"/>
          <w:sz w:val="28"/>
          <w:szCs w:val="28"/>
        </w:rPr>
        <w:t>2、其押標金、履約保證金、保固保證金得依</w:t>
      </w:r>
      <w:proofErr w:type="gramStart"/>
      <w:r w:rsidRPr="007209AF">
        <w:rPr>
          <w:rFonts w:ascii="標楷體" w:eastAsia="標楷體" w:hAnsi="標楷體" w:hint="eastAsia"/>
          <w:sz w:val="28"/>
          <w:szCs w:val="28"/>
        </w:rPr>
        <w:t>押</w:t>
      </w:r>
      <w:proofErr w:type="gramEnd"/>
      <w:r w:rsidRPr="007209AF">
        <w:rPr>
          <w:rFonts w:ascii="標楷體" w:eastAsia="標楷體" w:hAnsi="標楷體" w:hint="eastAsia"/>
          <w:sz w:val="28"/>
          <w:szCs w:val="28"/>
        </w:rPr>
        <w:t>標金保證金暨其他擔保作業辦法第三十三條之五規定減收。</w:t>
      </w:r>
    </w:p>
    <w:p w:rsidR="00D83E35" w:rsidRDefault="007C0579" w:rsidP="00D83E35">
      <w:pPr>
        <w:tabs>
          <w:tab w:val="left" w:pos="993"/>
        </w:tabs>
        <w:spacing w:line="460" w:lineRule="exact"/>
        <w:ind w:leftChars="413" w:left="991"/>
        <w:rPr>
          <w:rFonts w:ascii="標楷體" w:eastAsia="標楷體" w:hAnsi="標楷體"/>
          <w:sz w:val="28"/>
          <w:szCs w:val="28"/>
        </w:rPr>
      </w:pPr>
      <w:r>
        <w:rPr>
          <w:rFonts w:ascii="標楷體" w:eastAsia="標楷體" w:hAnsi="標楷體" w:hint="eastAsia"/>
          <w:sz w:val="28"/>
          <w:szCs w:val="28"/>
        </w:rPr>
        <w:t xml:space="preserve">    </w:t>
      </w:r>
      <w:r w:rsidR="00D83E35" w:rsidRPr="007209AF">
        <w:rPr>
          <w:rFonts w:ascii="標楷體" w:eastAsia="標楷體" w:hAnsi="標楷體" w:hint="eastAsia"/>
          <w:sz w:val="28"/>
          <w:szCs w:val="28"/>
        </w:rPr>
        <w:t>前項第三款之獎勵</w:t>
      </w:r>
      <w:proofErr w:type="gramStart"/>
      <w:r w:rsidR="00D83E35" w:rsidRPr="007209AF">
        <w:rPr>
          <w:rFonts w:ascii="標楷體" w:eastAsia="標楷體" w:hAnsi="標楷體" w:hint="eastAsia"/>
          <w:sz w:val="28"/>
          <w:szCs w:val="28"/>
        </w:rPr>
        <w:t>期間，</w:t>
      </w:r>
      <w:proofErr w:type="gramEnd"/>
      <w:r w:rsidR="00D83E35" w:rsidRPr="007209AF">
        <w:rPr>
          <w:rFonts w:ascii="標楷體" w:eastAsia="標楷體" w:hAnsi="標楷體" w:hint="eastAsia"/>
          <w:sz w:val="28"/>
          <w:szCs w:val="28"/>
        </w:rPr>
        <w:t>自獎狀所載日期起算，經評定為特優者，獎勵期間二年；經評定為優等者，獎勵期間一年。</w:t>
      </w:r>
    </w:p>
    <w:p w:rsidR="00771BBC" w:rsidRPr="00D83E35" w:rsidRDefault="007C0579" w:rsidP="00D83E35">
      <w:pPr>
        <w:tabs>
          <w:tab w:val="left" w:pos="993"/>
        </w:tabs>
        <w:spacing w:line="460" w:lineRule="exact"/>
        <w:ind w:leftChars="413" w:left="991"/>
        <w:rPr>
          <w:rFonts w:ascii="標楷體" w:eastAsia="標楷體" w:hAnsi="標楷體"/>
          <w:sz w:val="28"/>
          <w:szCs w:val="28"/>
        </w:rPr>
      </w:pPr>
      <w:r>
        <w:rPr>
          <w:rFonts w:ascii="標楷體" w:eastAsia="標楷體" w:hAnsi="標楷體" w:hint="eastAsia"/>
          <w:sz w:val="28"/>
          <w:szCs w:val="28"/>
        </w:rPr>
        <w:t xml:space="preserve">    </w:t>
      </w:r>
      <w:r w:rsidR="00D83E35" w:rsidRPr="007209AF">
        <w:rPr>
          <w:rFonts w:ascii="標楷體" w:eastAsia="標楷體" w:hAnsi="標楷體" w:hint="eastAsia"/>
          <w:sz w:val="28"/>
          <w:szCs w:val="28"/>
        </w:rPr>
        <w:t>招標機關未於招標文件中載明適用本點第二項第三款之獎勵措施者，獲獎廠商得依政府採購法第四十一條規定辦理。</w:t>
      </w:r>
    </w:p>
    <w:p w:rsidR="004B11E0" w:rsidRDefault="00B5485F" w:rsidP="00D83E35">
      <w:pPr>
        <w:pStyle w:val="Standard"/>
        <w:widowControl/>
        <w:snapToGrid w:val="0"/>
        <w:spacing w:line="460" w:lineRule="exact"/>
        <w:ind w:left="839" w:hanging="839"/>
        <w:jc w:val="both"/>
        <w:rPr>
          <w:rFonts w:cs="新細明體, PMingLiU"/>
          <w:spacing w:val="12"/>
        </w:rPr>
      </w:pPr>
      <w:r>
        <w:rPr>
          <w:rFonts w:cs="新細明體, PMingLiU"/>
          <w:spacing w:val="12"/>
        </w:rPr>
        <w:t>十二、</w:t>
      </w:r>
      <w:r w:rsidR="007C0579">
        <w:rPr>
          <w:rFonts w:cs="新細明體, PMingLiU" w:hint="eastAsia"/>
          <w:spacing w:val="12"/>
        </w:rPr>
        <w:t xml:space="preserve">    </w:t>
      </w:r>
      <w:r w:rsidR="00D83E35" w:rsidRPr="007209AF">
        <w:rPr>
          <w:rFonts w:hint="eastAsia"/>
        </w:rPr>
        <w:t>獲獎廠商於參選及獎勵期間有下列情形之</w:t>
      </w:r>
      <w:proofErr w:type="gramStart"/>
      <w:r w:rsidR="00D83E35" w:rsidRPr="007209AF">
        <w:rPr>
          <w:rFonts w:hint="eastAsia"/>
        </w:rPr>
        <w:t>一</w:t>
      </w:r>
      <w:proofErr w:type="gramEnd"/>
      <w:r w:rsidR="00D83E35" w:rsidRPr="007209AF">
        <w:rPr>
          <w:rFonts w:hint="eastAsia"/>
        </w:rPr>
        <w:t>者，取消該屆獲獎資格且不再適用本要點所訂之獎勵措施，並自本府公告得獎名單中移除，且不得參加</w:t>
      </w:r>
      <w:proofErr w:type="gramStart"/>
      <w:r w:rsidR="00D83E35" w:rsidRPr="007209AF">
        <w:rPr>
          <w:rFonts w:hint="eastAsia"/>
        </w:rPr>
        <w:t>次屆本府</w:t>
      </w:r>
      <w:proofErr w:type="gramEnd"/>
      <w:r w:rsidR="00D83E35" w:rsidRPr="007209AF">
        <w:rPr>
          <w:rFonts w:hint="eastAsia"/>
        </w:rPr>
        <w:t>公共工程優質獎評選</w:t>
      </w:r>
      <w:r w:rsidR="00D83E35">
        <w:rPr>
          <w:rFonts w:cs="新細明體, PMingLiU" w:hint="eastAsia"/>
          <w:spacing w:val="12"/>
        </w:rPr>
        <w:t>：</w:t>
      </w:r>
    </w:p>
    <w:p w:rsidR="00D83E35" w:rsidRPr="00D83E35" w:rsidRDefault="00D83E35" w:rsidP="00D83E35">
      <w:pPr>
        <w:pStyle w:val="aa"/>
        <w:numPr>
          <w:ilvl w:val="0"/>
          <w:numId w:val="26"/>
        </w:numPr>
        <w:adjustRightInd w:val="0"/>
        <w:spacing w:line="460" w:lineRule="exact"/>
        <w:ind w:left="1560" w:hanging="851"/>
        <w:jc w:val="both"/>
        <w:rPr>
          <w:rFonts w:ascii="標楷體" w:eastAsia="標楷體" w:hAnsi="標楷體"/>
          <w:sz w:val="28"/>
          <w:szCs w:val="28"/>
        </w:rPr>
      </w:pPr>
      <w:r w:rsidRPr="00D83E35">
        <w:rPr>
          <w:rFonts w:ascii="標楷體" w:eastAsia="標楷體" w:hAnsi="標楷體" w:hint="eastAsia"/>
          <w:sz w:val="28"/>
          <w:szCs w:val="28"/>
        </w:rPr>
        <w:t>因辦理獲獎工程經各機關依政府採購法第一百零二條第三項規定刊登政府採購公報。</w:t>
      </w:r>
    </w:p>
    <w:p w:rsidR="00D83E35" w:rsidRPr="00D83E35" w:rsidRDefault="00D83E35" w:rsidP="00D83E35">
      <w:pPr>
        <w:pStyle w:val="aa"/>
        <w:numPr>
          <w:ilvl w:val="0"/>
          <w:numId w:val="26"/>
        </w:numPr>
        <w:adjustRightInd w:val="0"/>
        <w:spacing w:line="460" w:lineRule="exact"/>
        <w:ind w:left="1560" w:hanging="851"/>
        <w:jc w:val="both"/>
        <w:rPr>
          <w:rFonts w:ascii="標楷體" w:eastAsia="標楷體" w:hAnsi="標楷體"/>
          <w:sz w:val="28"/>
          <w:szCs w:val="28"/>
        </w:rPr>
      </w:pPr>
      <w:r w:rsidRPr="00D83E35">
        <w:rPr>
          <w:rFonts w:ascii="標楷體" w:eastAsia="標楷體" w:hAnsi="標楷體" w:hint="eastAsia"/>
          <w:sz w:val="28"/>
          <w:szCs w:val="28"/>
        </w:rPr>
        <w:t>獲獎工程完工前發生死亡或</w:t>
      </w:r>
      <w:proofErr w:type="gramStart"/>
      <w:r w:rsidRPr="00D83E35">
        <w:rPr>
          <w:rFonts w:ascii="標楷體" w:eastAsia="標楷體" w:hAnsi="標楷體" w:hint="eastAsia"/>
          <w:sz w:val="28"/>
          <w:szCs w:val="28"/>
        </w:rPr>
        <w:t>罹</w:t>
      </w:r>
      <w:proofErr w:type="gramEnd"/>
      <w:r w:rsidRPr="00D83E35">
        <w:rPr>
          <w:rFonts w:ascii="標楷體" w:eastAsia="標楷體" w:hAnsi="標楷體" w:hint="eastAsia"/>
          <w:sz w:val="28"/>
          <w:szCs w:val="28"/>
        </w:rPr>
        <w:t>災住院人數達三人以上之職業災害。</w:t>
      </w:r>
    </w:p>
    <w:p w:rsidR="00D83E35" w:rsidRPr="00D83E35" w:rsidRDefault="00D83E35" w:rsidP="00D83E35">
      <w:pPr>
        <w:pStyle w:val="aa"/>
        <w:numPr>
          <w:ilvl w:val="0"/>
          <w:numId w:val="26"/>
        </w:numPr>
        <w:adjustRightInd w:val="0"/>
        <w:spacing w:line="460" w:lineRule="exact"/>
        <w:ind w:left="1560" w:hanging="851"/>
        <w:jc w:val="both"/>
        <w:rPr>
          <w:rFonts w:ascii="標楷體" w:eastAsia="標楷體" w:hAnsi="標楷體"/>
          <w:sz w:val="28"/>
          <w:szCs w:val="28"/>
        </w:rPr>
      </w:pPr>
      <w:r w:rsidRPr="00D83E35">
        <w:rPr>
          <w:rFonts w:ascii="標楷體" w:eastAsia="標楷體" w:hAnsi="標楷體" w:hint="eastAsia"/>
          <w:sz w:val="28"/>
          <w:szCs w:val="28"/>
        </w:rPr>
        <w:t>有第八點第三款之情事。</w:t>
      </w:r>
    </w:p>
    <w:p w:rsidR="00D83E35" w:rsidRPr="00D83E35" w:rsidRDefault="00D83E35" w:rsidP="00D83E35">
      <w:pPr>
        <w:pStyle w:val="aa"/>
        <w:numPr>
          <w:ilvl w:val="0"/>
          <w:numId w:val="26"/>
        </w:numPr>
        <w:spacing w:line="460" w:lineRule="exact"/>
        <w:ind w:left="1560" w:hanging="851"/>
        <w:rPr>
          <w:rFonts w:ascii="標楷體" w:eastAsia="標楷體" w:hAnsi="標楷體"/>
          <w:sz w:val="28"/>
          <w:szCs w:val="28"/>
        </w:rPr>
      </w:pPr>
      <w:r w:rsidRPr="00D83E35">
        <w:rPr>
          <w:rFonts w:ascii="標楷體" w:eastAsia="標楷體" w:hAnsi="標楷體" w:hint="eastAsia"/>
          <w:sz w:val="28"/>
          <w:szCs w:val="28"/>
        </w:rPr>
        <w:t>提供不實之資料參與初選及決選。</w:t>
      </w:r>
    </w:p>
    <w:p w:rsidR="00D83E35" w:rsidRPr="00D83E35" w:rsidRDefault="007C0579" w:rsidP="00D83E35">
      <w:pPr>
        <w:spacing w:line="460" w:lineRule="exact"/>
        <w:ind w:leftChars="354" w:left="850"/>
        <w:rPr>
          <w:rFonts w:ascii="標楷體" w:eastAsia="標楷體" w:hAnsi="標楷體"/>
          <w:sz w:val="28"/>
          <w:szCs w:val="28"/>
        </w:rPr>
      </w:pPr>
      <w:r>
        <w:rPr>
          <w:rFonts w:ascii="標楷體" w:eastAsia="標楷體" w:hAnsi="標楷體" w:hint="eastAsia"/>
          <w:sz w:val="28"/>
          <w:szCs w:val="28"/>
        </w:rPr>
        <w:t xml:space="preserve">    </w:t>
      </w:r>
      <w:r w:rsidR="00D83E35" w:rsidRPr="00D83E35">
        <w:rPr>
          <w:rFonts w:ascii="標楷體" w:eastAsia="標楷體" w:hAnsi="標楷體" w:hint="eastAsia"/>
          <w:sz w:val="28"/>
          <w:szCs w:val="28"/>
        </w:rPr>
        <w:t>經取消獲獎資格之廠商，應</w:t>
      </w:r>
      <w:proofErr w:type="gramStart"/>
      <w:r w:rsidR="00D83E35" w:rsidRPr="00D83E35">
        <w:rPr>
          <w:rFonts w:ascii="標楷體" w:eastAsia="標楷體" w:hAnsi="標楷體" w:hint="eastAsia"/>
          <w:sz w:val="28"/>
          <w:szCs w:val="28"/>
        </w:rPr>
        <w:t>繳回獎座</w:t>
      </w:r>
      <w:proofErr w:type="gramEnd"/>
      <w:r w:rsidR="00D83E35" w:rsidRPr="00D83E35">
        <w:rPr>
          <w:rFonts w:ascii="標楷體" w:eastAsia="標楷體" w:hAnsi="標楷體" w:hint="eastAsia"/>
          <w:sz w:val="28"/>
          <w:szCs w:val="28"/>
        </w:rPr>
        <w:t>及獎狀，並依招標文件規定，補繳減收之金額。</w:t>
      </w:r>
    </w:p>
    <w:p w:rsidR="00D83E35" w:rsidRDefault="007C0579" w:rsidP="00D83E35">
      <w:pPr>
        <w:pStyle w:val="Standard"/>
        <w:widowControl/>
        <w:snapToGrid w:val="0"/>
        <w:spacing w:line="460" w:lineRule="exact"/>
        <w:ind w:leftChars="354" w:left="850"/>
        <w:jc w:val="both"/>
      </w:pPr>
      <w:r>
        <w:rPr>
          <w:rFonts w:hint="eastAsia"/>
        </w:rPr>
        <w:t xml:space="preserve">    </w:t>
      </w:r>
      <w:r w:rsidR="00D83E35" w:rsidRPr="007209AF">
        <w:rPr>
          <w:rFonts w:hint="eastAsia"/>
        </w:rPr>
        <w:t>第一項原因涉及獲獎機關責任者，一併取消其獲獎資格。</w:t>
      </w:r>
    </w:p>
    <w:p w:rsidR="004B11E0" w:rsidRDefault="004B11E0" w:rsidP="00D83E35">
      <w:pPr>
        <w:pStyle w:val="Standard"/>
        <w:widowControl/>
        <w:tabs>
          <w:tab w:val="left" w:pos="1195"/>
        </w:tabs>
        <w:snapToGrid w:val="0"/>
        <w:spacing w:line="460" w:lineRule="exact"/>
      </w:pPr>
    </w:p>
    <w:sectPr w:rsidR="004B11E0" w:rsidSect="004B11E0">
      <w:footerReference w:type="default" r:id="rId7"/>
      <w:pgSz w:w="11906" w:h="16838"/>
      <w:pgMar w:top="907" w:right="1588" w:bottom="851" w:left="158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789" w:rsidRDefault="00636789" w:rsidP="004B11E0">
      <w:r>
        <w:separator/>
      </w:r>
    </w:p>
  </w:endnote>
  <w:endnote w:type="continuationSeparator" w:id="0">
    <w:p w:rsidR="00636789" w:rsidRDefault="00636789" w:rsidP="004B11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sig w:usb0="00000000"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新細明體, PMingLiU">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E0" w:rsidRDefault="009662A4">
    <w:pPr>
      <w:pStyle w:val="Footer"/>
    </w:pPr>
    <w:r>
      <w:pict>
        <v:shapetype id="_x0000_t202" coordsize="21600,21600" o:spt="202" path="m,l,21600r21600,l21600,xe">
          <v:stroke joinstyle="miter"/>
          <v:path gradientshapeok="t" o:connecttype="rect"/>
        </v:shapetype>
        <v:shape id="訊框1" o:spid="_x0000_s1025" type="#_x0000_t202" style="position:absolute;margin-left:0;margin-top:.05pt;width:0;height:1.65pt;z-index:251660288;visibility:visible;mso-wrap-style:none;mso-position-horizontal:center;mso-position-horizontal-relative:margin" stroked="f">
          <v:fill opacity="0"/>
          <v:textbox style="mso-rotate-with-shape:t;mso-fit-shape-to-text:t" inset="0,0,0,0">
            <w:txbxContent>
              <w:p w:rsidR="004B11E0" w:rsidRDefault="004B11E0">
                <w:pPr>
                  <w:pStyle w:val="Footer"/>
                </w:pPr>
                <w:r>
                  <w:rPr>
                    <w:rStyle w:val="PageNumber"/>
                  </w:rPr>
                  <w:t>第</w:t>
                </w:r>
                <w:r w:rsidR="009662A4">
                  <w:rPr>
                    <w:rStyle w:val="PageNumber"/>
                  </w:rPr>
                  <w:fldChar w:fldCharType="begin"/>
                </w:r>
                <w:r>
                  <w:rPr>
                    <w:rStyle w:val="PageNumber"/>
                  </w:rPr>
                  <w:instrText xml:space="preserve"> PAGE </w:instrText>
                </w:r>
                <w:r w:rsidR="009662A4">
                  <w:rPr>
                    <w:rStyle w:val="PageNumber"/>
                  </w:rPr>
                  <w:fldChar w:fldCharType="separate"/>
                </w:r>
                <w:r w:rsidR="002B1D61">
                  <w:rPr>
                    <w:rStyle w:val="PageNumber"/>
                    <w:noProof/>
                  </w:rPr>
                  <w:t>2</w:t>
                </w:r>
                <w:r w:rsidR="009662A4">
                  <w:rPr>
                    <w:rStyle w:val="PageNumber"/>
                  </w:rPr>
                  <w:fldChar w:fldCharType="end"/>
                </w:r>
                <w:r>
                  <w:rPr>
                    <w:rStyle w:val="PageNumber"/>
                  </w:rPr>
                  <w:t>頁共</w:t>
                </w:r>
                <w:r w:rsidR="009662A4">
                  <w:rPr>
                    <w:rStyle w:val="PageNumber"/>
                  </w:rPr>
                  <w:fldChar w:fldCharType="begin"/>
                </w:r>
                <w:r>
                  <w:rPr>
                    <w:rStyle w:val="PageNumber"/>
                  </w:rPr>
                  <w:instrText xml:space="preserve"> NUMPAGES \* ARABIC </w:instrText>
                </w:r>
                <w:r w:rsidR="009662A4">
                  <w:rPr>
                    <w:rStyle w:val="PageNumber"/>
                  </w:rPr>
                  <w:fldChar w:fldCharType="separate"/>
                </w:r>
                <w:r w:rsidR="002B1D61">
                  <w:rPr>
                    <w:rStyle w:val="PageNumber"/>
                    <w:noProof/>
                  </w:rPr>
                  <w:t>4</w:t>
                </w:r>
                <w:r w:rsidR="009662A4">
                  <w:rPr>
                    <w:rStyle w:val="PageNumber"/>
                  </w:rPr>
                  <w:fldChar w:fldCharType="end"/>
                </w:r>
                <w:r>
                  <w:rPr>
                    <w:rStyle w:val="PageNumber"/>
                  </w:rPr>
                  <w:t>頁</w:t>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789" w:rsidRDefault="00636789" w:rsidP="004B11E0">
      <w:r w:rsidRPr="004B11E0">
        <w:rPr>
          <w:color w:val="000000"/>
        </w:rPr>
        <w:separator/>
      </w:r>
    </w:p>
  </w:footnote>
  <w:footnote w:type="continuationSeparator" w:id="0">
    <w:p w:rsidR="00636789" w:rsidRDefault="00636789" w:rsidP="004B1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5C63A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9A2C82"/>
    <w:multiLevelType w:val="hybridMultilevel"/>
    <w:tmpl w:val="4828BCE4"/>
    <w:lvl w:ilvl="0" w:tplc="46A6C5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0846DE"/>
    <w:multiLevelType w:val="multilevel"/>
    <w:tmpl w:val="FC5AA636"/>
    <w:styleLink w:val="WW8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A064B9E"/>
    <w:multiLevelType w:val="hybridMultilevel"/>
    <w:tmpl w:val="3FC0279A"/>
    <w:lvl w:ilvl="0" w:tplc="46A6C5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4260A9"/>
    <w:multiLevelType w:val="multilevel"/>
    <w:tmpl w:val="F22ADFB2"/>
    <w:styleLink w:val="WW8Num13"/>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5EC400E"/>
    <w:multiLevelType w:val="hybridMultilevel"/>
    <w:tmpl w:val="4828BCE4"/>
    <w:lvl w:ilvl="0" w:tplc="46A6C5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4B5F74"/>
    <w:multiLevelType w:val="hybridMultilevel"/>
    <w:tmpl w:val="59662078"/>
    <w:lvl w:ilvl="0" w:tplc="46A6C5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46A6C592">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825AC1"/>
    <w:multiLevelType w:val="hybridMultilevel"/>
    <w:tmpl w:val="1642584A"/>
    <w:lvl w:ilvl="0" w:tplc="46A6C592">
      <w:start w:val="1"/>
      <w:numFmt w:val="taiwaneseCountingThousand"/>
      <w:lvlText w:val="（%1）"/>
      <w:lvlJc w:val="left"/>
      <w:pPr>
        <w:ind w:left="480" w:hanging="480"/>
      </w:pPr>
      <w:rPr>
        <w:rFonts w:hint="eastAsia"/>
      </w:rPr>
    </w:lvl>
    <w:lvl w:ilvl="1" w:tplc="744864F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EC0337"/>
    <w:multiLevelType w:val="hybridMultilevel"/>
    <w:tmpl w:val="FEDA9CB0"/>
    <w:lvl w:ilvl="0" w:tplc="46A6C592">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23AC28A3"/>
    <w:multiLevelType w:val="multilevel"/>
    <w:tmpl w:val="71E6F76C"/>
    <w:styleLink w:val="WW8Num7"/>
    <w:lvl w:ilvl="0">
      <w:start w:val="1"/>
      <w:numFmt w:val="japaneseCounting"/>
      <w:lvlText w:val="%1、"/>
      <w:lvlJc w:val="left"/>
    </w:lvl>
    <w:lvl w:ilvl="1">
      <w:start w:val="1"/>
      <w:numFmt w:val="japaneseCounting"/>
      <w:lvlText w:val="(%2)"/>
      <w:lvlJc w:val="left"/>
      <w:rPr>
        <w:rFonts w:cs="標楷體"/>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263E4399"/>
    <w:multiLevelType w:val="multilevel"/>
    <w:tmpl w:val="01DE1790"/>
    <w:styleLink w:val="WW8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2C002801"/>
    <w:multiLevelType w:val="multilevel"/>
    <w:tmpl w:val="BE5EA3DA"/>
    <w:styleLink w:val="WW8Num5"/>
    <w:lvl w:ilvl="0">
      <w:start w:val="1"/>
      <w:numFmt w:val="decimal"/>
      <w:lvlText w:val="%1."/>
      <w:lvlJc w:val="left"/>
      <w:rPr>
        <w:rFonts w:ascii="標楷體" w:hAnsi="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2F1861EE"/>
    <w:multiLevelType w:val="hybridMultilevel"/>
    <w:tmpl w:val="64440782"/>
    <w:lvl w:ilvl="0" w:tplc="46A6C5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044993"/>
    <w:multiLevelType w:val="hybridMultilevel"/>
    <w:tmpl w:val="91481056"/>
    <w:lvl w:ilvl="0" w:tplc="46A6C5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57753B4"/>
    <w:multiLevelType w:val="hybridMultilevel"/>
    <w:tmpl w:val="C40C7BFC"/>
    <w:lvl w:ilvl="0" w:tplc="6478BAA2">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3FD04BF2"/>
    <w:multiLevelType w:val="hybridMultilevel"/>
    <w:tmpl w:val="811ED7B2"/>
    <w:lvl w:ilvl="0" w:tplc="46A6C5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5B6E3F"/>
    <w:multiLevelType w:val="multilevel"/>
    <w:tmpl w:val="7C680E26"/>
    <w:styleLink w:val="WW8Num10"/>
    <w:lvl w:ilvl="0">
      <w:start w:val="1"/>
      <w:numFmt w:val="japaneseCounting"/>
      <w:lvlText w:val="(%1)"/>
      <w:lvlJc w:val="left"/>
      <w:rPr>
        <w:rFonts w:cs="標楷體"/>
        <w:strike w:val="0"/>
        <w:dstrike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54797A39"/>
    <w:multiLevelType w:val="multilevel"/>
    <w:tmpl w:val="70EA3DF6"/>
    <w:styleLink w:val="WW8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5AA951A2"/>
    <w:multiLevelType w:val="multilevel"/>
    <w:tmpl w:val="0122B69A"/>
    <w:styleLink w:val="WW8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6162275D"/>
    <w:multiLevelType w:val="multilevel"/>
    <w:tmpl w:val="ACBE9610"/>
    <w:styleLink w:val="WW8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6BC53B8B"/>
    <w:multiLevelType w:val="multilevel"/>
    <w:tmpl w:val="27EE5F34"/>
    <w:styleLink w:val="WW8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6F490B13"/>
    <w:multiLevelType w:val="hybridMultilevel"/>
    <w:tmpl w:val="1A8A830E"/>
    <w:lvl w:ilvl="0" w:tplc="46A6C5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1C30A6E"/>
    <w:multiLevelType w:val="multilevel"/>
    <w:tmpl w:val="9A288E42"/>
    <w:styleLink w:val="WW8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721B36FA"/>
    <w:multiLevelType w:val="hybridMultilevel"/>
    <w:tmpl w:val="9104C8AE"/>
    <w:lvl w:ilvl="0" w:tplc="46A6C5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68058D3"/>
    <w:multiLevelType w:val="multilevel"/>
    <w:tmpl w:val="BAE80474"/>
    <w:styleLink w:val="WW8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78674FB9"/>
    <w:multiLevelType w:val="multilevel"/>
    <w:tmpl w:val="7E2E1FBA"/>
    <w:styleLink w:val="WW8Num3"/>
    <w:lvl w:ilvl="0">
      <w:start w:val="1"/>
      <w:numFmt w:val="decimal"/>
      <w:lvlText w:val="%1."/>
      <w:lvlJc w:val="left"/>
      <w:rPr>
        <w:rFonts w:ascii="Times New Roman" w:hAnsi="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0"/>
  </w:num>
  <w:num w:numId="2">
    <w:abstractNumId w:val="22"/>
  </w:num>
  <w:num w:numId="3">
    <w:abstractNumId w:val="25"/>
  </w:num>
  <w:num w:numId="4">
    <w:abstractNumId w:val="17"/>
  </w:num>
  <w:num w:numId="5">
    <w:abstractNumId w:val="11"/>
  </w:num>
  <w:num w:numId="6">
    <w:abstractNumId w:val="10"/>
  </w:num>
  <w:num w:numId="7">
    <w:abstractNumId w:val="9"/>
  </w:num>
  <w:num w:numId="8">
    <w:abstractNumId w:val="18"/>
  </w:num>
  <w:num w:numId="9">
    <w:abstractNumId w:val="19"/>
  </w:num>
  <w:num w:numId="10">
    <w:abstractNumId w:val="16"/>
  </w:num>
  <w:num w:numId="11">
    <w:abstractNumId w:val="2"/>
  </w:num>
  <w:num w:numId="12">
    <w:abstractNumId w:val="24"/>
  </w:num>
  <w:num w:numId="13">
    <w:abstractNumId w:val="4"/>
  </w:num>
  <w:num w:numId="14">
    <w:abstractNumId w:val="21"/>
  </w:num>
  <w:num w:numId="15">
    <w:abstractNumId w:val="6"/>
  </w:num>
  <w:num w:numId="16">
    <w:abstractNumId w:val="0"/>
  </w:num>
  <w:num w:numId="17">
    <w:abstractNumId w:val="23"/>
  </w:num>
  <w:num w:numId="18">
    <w:abstractNumId w:val="15"/>
  </w:num>
  <w:num w:numId="19">
    <w:abstractNumId w:val="13"/>
  </w:num>
  <w:num w:numId="20">
    <w:abstractNumId w:val="7"/>
  </w:num>
  <w:num w:numId="21">
    <w:abstractNumId w:val="8"/>
  </w:num>
  <w:num w:numId="22">
    <w:abstractNumId w:val="14"/>
  </w:num>
  <w:num w:numId="23">
    <w:abstractNumId w:val="3"/>
  </w:num>
  <w:num w:numId="24">
    <w:abstractNumId w:val="5"/>
  </w:num>
  <w:num w:numId="25">
    <w:abstractNumId w:val="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79"/>
  <w:autoHyphenation/>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useFELayout/>
  </w:compat>
  <w:rsids>
    <w:rsidRoot w:val="004B11E0"/>
    <w:rsid w:val="00287D77"/>
    <w:rsid w:val="002B1D61"/>
    <w:rsid w:val="004B11E0"/>
    <w:rsid w:val="004F06EF"/>
    <w:rsid w:val="005729EB"/>
    <w:rsid w:val="005C3734"/>
    <w:rsid w:val="005F5286"/>
    <w:rsid w:val="00636789"/>
    <w:rsid w:val="006B4144"/>
    <w:rsid w:val="00771BBC"/>
    <w:rsid w:val="007C0579"/>
    <w:rsid w:val="008D36AF"/>
    <w:rsid w:val="009662A4"/>
    <w:rsid w:val="009B33F2"/>
    <w:rsid w:val="00A91494"/>
    <w:rsid w:val="00B5485F"/>
    <w:rsid w:val="00CD01B5"/>
    <w:rsid w:val="00D83E3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4144"/>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4B11E0"/>
    <w:rPr>
      <w:rFonts w:ascii="標楷體" w:eastAsia="標楷體" w:hAnsi="標楷體" w:cs="標楷體"/>
      <w:sz w:val="28"/>
      <w:szCs w:val="28"/>
      <w:lang w:bidi="ar-SA"/>
    </w:rPr>
  </w:style>
  <w:style w:type="paragraph" w:customStyle="1" w:styleId="Heading">
    <w:name w:val="Heading"/>
    <w:basedOn w:val="Standard"/>
    <w:next w:val="Textbody"/>
    <w:rsid w:val="004B11E0"/>
    <w:pPr>
      <w:keepNext/>
      <w:spacing w:before="240" w:after="120"/>
    </w:pPr>
    <w:rPr>
      <w:rFonts w:ascii="Liberation Sans" w:eastAsia="微軟正黑體" w:hAnsi="Liberation Sans" w:cs="Mangal"/>
    </w:rPr>
  </w:style>
  <w:style w:type="paragraph" w:customStyle="1" w:styleId="Textbody">
    <w:name w:val="Text body"/>
    <w:basedOn w:val="Standard"/>
    <w:rsid w:val="004B11E0"/>
    <w:pPr>
      <w:spacing w:after="140" w:line="288" w:lineRule="auto"/>
    </w:pPr>
  </w:style>
  <w:style w:type="paragraph" w:styleId="a4">
    <w:name w:val="List"/>
    <w:basedOn w:val="Textbody"/>
    <w:rsid w:val="004B11E0"/>
    <w:rPr>
      <w:rFonts w:cs="Mangal"/>
      <w:sz w:val="24"/>
    </w:rPr>
  </w:style>
  <w:style w:type="paragraph" w:customStyle="1" w:styleId="Caption">
    <w:name w:val="Caption"/>
    <w:basedOn w:val="Standard"/>
    <w:rsid w:val="004B11E0"/>
    <w:pPr>
      <w:suppressLineNumbers/>
      <w:spacing w:before="120" w:after="120"/>
    </w:pPr>
    <w:rPr>
      <w:rFonts w:cs="Mangal"/>
      <w:i/>
      <w:iCs/>
      <w:sz w:val="24"/>
      <w:szCs w:val="24"/>
    </w:rPr>
  </w:style>
  <w:style w:type="paragraph" w:customStyle="1" w:styleId="Index">
    <w:name w:val="Index"/>
    <w:basedOn w:val="Standard"/>
    <w:rsid w:val="004B11E0"/>
    <w:pPr>
      <w:suppressLineNumbers/>
    </w:pPr>
    <w:rPr>
      <w:rFonts w:cs="Mangal"/>
      <w:sz w:val="24"/>
    </w:rPr>
  </w:style>
  <w:style w:type="paragraph" w:customStyle="1" w:styleId="a5">
    <w:name w:val="a"/>
    <w:basedOn w:val="Standard"/>
    <w:rsid w:val="004B11E0"/>
    <w:pPr>
      <w:widowControl/>
      <w:spacing w:before="280" w:after="280"/>
    </w:pPr>
    <w:rPr>
      <w:rFonts w:ascii="新細明體, PMingLiU" w:eastAsia="新細明體, PMingLiU" w:hAnsi="新細明體, PMingLiU" w:cs="新細明體, PMingLiU"/>
      <w:sz w:val="24"/>
      <w:szCs w:val="24"/>
    </w:rPr>
  </w:style>
  <w:style w:type="paragraph" w:customStyle="1" w:styleId="Footer">
    <w:name w:val="Footer"/>
    <w:basedOn w:val="Standard"/>
    <w:rsid w:val="004B11E0"/>
    <w:pPr>
      <w:tabs>
        <w:tab w:val="center" w:pos="4153"/>
        <w:tab w:val="right" w:pos="8306"/>
      </w:tabs>
      <w:snapToGrid w:val="0"/>
    </w:pPr>
    <w:rPr>
      <w:sz w:val="20"/>
      <w:szCs w:val="20"/>
    </w:rPr>
  </w:style>
  <w:style w:type="paragraph" w:customStyle="1" w:styleId="Header">
    <w:name w:val="Header"/>
    <w:basedOn w:val="Standard"/>
    <w:rsid w:val="004B11E0"/>
    <w:pPr>
      <w:tabs>
        <w:tab w:val="center" w:pos="4153"/>
        <w:tab w:val="right" w:pos="8306"/>
      </w:tabs>
      <w:snapToGrid w:val="0"/>
    </w:pPr>
    <w:rPr>
      <w:sz w:val="20"/>
      <w:szCs w:val="20"/>
    </w:rPr>
  </w:style>
  <w:style w:type="paragraph" w:styleId="a6">
    <w:name w:val="Balloon Text"/>
    <w:basedOn w:val="Standard"/>
    <w:rsid w:val="004B11E0"/>
    <w:rPr>
      <w:rFonts w:ascii="Arial" w:eastAsia="新細明體, PMingLiU" w:hAnsi="Arial" w:cs="Arial"/>
      <w:sz w:val="18"/>
      <w:szCs w:val="18"/>
    </w:rPr>
  </w:style>
  <w:style w:type="paragraph" w:styleId="a7">
    <w:name w:val="Note Heading"/>
    <w:basedOn w:val="Standard"/>
    <w:next w:val="Standard"/>
    <w:rsid w:val="004B11E0"/>
    <w:pPr>
      <w:jc w:val="center"/>
    </w:pPr>
    <w:rPr>
      <w:rFonts w:ascii="Times New Roman" w:eastAsia="新細明體, PMingLiU" w:hAnsi="Times New Roman" w:cs="Times New Roman"/>
      <w:sz w:val="32"/>
      <w:szCs w:val="20"/>
    </w:rPr>
  </w:style>
  <w:style w:type="paragraph" w:styleId="2">
    <w:name w:val="Body Text Indent 2"/>
    <w:basedOn w:val="Standard"/>
    <w:rsid w:val="004B11E0"/>
    <w:pPr>
      <w:spacing w:line="0" w:lineRule="atLeast"/>
      <w:ind w:left="6" w:hanging="4"/>
      <w:jc w:val="both"/>
    </w:pPr>
    <w:rPr>
      <w:rFonts w:ascii="Times New Roman" w:hAnsi="Times New Roman" w:cs="Times New Roman"/>
      <w:b/>
      <w:sz w:val="52"/>
      <w:szCs w:val="24"/>
    </w:rPr>
  </w:style>
  <w:style w:type="paragraph" w:styleId="a8">
    <w:name w:val="annotation text"/>
    <w:basedOn w:val="Standard"/>
    <w:rsid w:val="004B11E0"/>
  </w:style>
  <w:style w:type="paragraph" w:styleId="a9">
    <w:name w:val="annotation subject"/>
    <w:basedOn w:val="a8"/>
    <w:next w:val="a8"/>
    <w:rsid w:val="004B11E0"/>
    <w:rPr>
      <w:b/>
      <w:bCs/>
    </w:rPr>
  </w:style>
  <w:style w:type="paragraph" w:styleId="aa">
    <w:name w:val="List Paragraph"/>
    <w:basedOn w:val="Standard"/>
    <w:rsid w:val="004B11E0"/>
    <w:pPr>
      <w:ind w:left="480"/>
    </w:pPr>
    <w:rPr>
      <w:rFonts w:ascii="Calibri" w:eastAsia="新細明體, PMingLiU" w:hAnsi="Calibri" w:cs="Calibri"/>
      <w:sz w:val="24"/>
      <w:szCs w:val="22"/>
    </w:rPr>
  </w:style>
  <w:style w:type="paragraph" w:customStyle="1" w:styleId="Framecontents">
    <w:name w:val="Frame contents"/>
    <w:basedOn w:val="Standard"/>
    <w:rsid w:val="004B11E0"/>
  </w:style>
  <w:style w:type="character" w:customStyle="1" w:styleId="WW8Num1z0">
    <w:name w:val="WW8Num1z0"/>
    <w:rsid w:val="004B11E0"/>
  </w:style>
  <w:style w:type="character" w:customStyle="1" w:styleId="WW8Num1z1">
    <w:name w:val="WW8Num1z1"/>
    <w:rsid w:val="004B11E0"/>
  </w:style>
  <w:style w:type="character" w:customStyle="1" w:styleId="WW8Num1z2">
    <w:name w:val="WW8Num1z2"/>
    <w:rsid w:val="004B11E0"/>
  </w:style>
  <w:style w:type="character" w:customStyle="1" w:styleId="WW8Num1z3">
    <w:name w:val="WW8Num1z3"/>
    <w:rsid w:val="004B11E0"/>
  </w:style>
  <w:style w:type="character" w:customStyle="1" w:styleId="WW8Num1z4">
    <w:name w:val="WW8Num1z4"/>
    <w:rsid w:val="004B11E0"/>
  </w:style>
  <w:style w:type="character" w:customStyle="1" w:styleId="WW8Num1z5">
    <w:name w:val="WW8Num1z5"/>
    <w:rsid w:val="004B11E0"/>
  </w:style>
  <w:style w:type="character" w:customStyle="1" w:styleId="WW8Num1z6">
    <w:name w:val="WW8Num1z6"/>
    <w:rsid w:val="004B11E0"/>
  </w:style>
  <w:style w:type="character" w:customStyle="1" w:styleId="WW8Num1z7">
    <w:name w:val="WW8Num1z7"/>
    <w:rsid w:val="004B11E0"/>
  </w:style>
  <w:style w:type="character" w:customStyle="1" w:styleId="WW8Num1z8">
    <w:name w:val="WW8Num1z8"/>
    <w:rsid w:val="004B11E0"/>
  </w:style>
  <w:style w:type="character" w:customStyle="1" w:styleId="WW8Num2z0">
    <w:name w:val="WW8Num2z0"/>
    <w:rsid w:val="004B11E0"/>
  </w:style>
  <w:style w:type="character" w:customStyle="1" w:styleId="WW8Num2z1">
    <w:name w:val="WW8Num2z1"/>
    <w:rsid w:val="004B11E0"/>
  </w:style>
  <w:style w:type="character" w:customStyle="1" w:styleId="WW8Num2z2">
    <w:name w:val="WW8Num2z2"/>
    <w:rsid w:val="004B11E0"/>
  </w:style>
  <w:style w:type="character" w:customStyle="1" w:styleId="WW8Num2z3">
    <w:name w:val="WW8Num2z3"/>
    <w:rsid w:val="004B11E0"/>
  </w:style>
  <w:style w:type="character" w:customStyle="1" w:styleId="WW8Num2z4">
    <w:name w:val="WW8Num2z4"/>
    <w:rsid w:val="004B11E0"/>
  </w:style>
  <w:style w:type="character" w:customStyle="1" w:styleId="WW8Num2z5">
    <w:name w:val="WW8Num2z5"/>
    <w:rsid w:val="004B11E0"/>
  </w:style>
  <w:style w:type="character" w:customStyle="1" w:styleId="WW8Num2z6">
    <w:name w:val="WW8Num2z6"/>
    <w:rsid w:val="004B11E0"/>
  </w:style>
  <w:style w:type="character" w:customStyle="1" w:styleId="WW8Num2z7">
    <w:name w:val="WW8Num2z7"/>
    <w:rsid w:val="004B11E0"/>
  </w:style>
  <w:style w:type="character" w:customStyle="1" w:styleId="WW8Num2z8">
    <w:name w:val="WW8Num2z8"/>
    <w:rsid w:val="004B11E0"/>
  </w:style>
  <w:style w:type="character" w:customStyle="1" w:styleId="WW8Num3z0">
    <w:name w:val="WW8Num3z0"/>
    <w:rsid w:val="004B11E0"/>
    <w:rPr>
      <w:rFonts w:ascii="Times New Roman" w:hAnsi="Times New Roman"/>
    </w:rPr>
  </w:style>
  <w:style w:type="character" w:customStyle="1" w:styleId="WW8Num3z1">
    <w:name w:val="WW8Num3z1"/>
    <w:rsid w:val="004B11E0"/>
  </w:style>
  <w:style w:type="character" w:customStyle="1" w:styleId="WW8Num3z2">
    <w:name w:val="WW8Num3z2"/>
    <w:rsid w:val="004B11E0"/>
  </w:style>
  <w:style w:type="character" w:customStyle="1" w:styleId="WW8Num3z3">
    <w:name w:val="WW8Num3z3"/>
    <w:rsid w:val="004B11E0"/>
  </w:style>
  <w:style w:type="character" w:customStyle="1" w:styleId="WW8Num3z4">
    <w:name w:val="WW8Num3z4"/>
    <w:rsid w:val="004B11E0"/>
  </w:style>
  <w:style w:type="character" w:customStyle="1" w:styleId="WW8Num3z5">
    <w:name w:val="WW8Num3z5"/>
    <w:rsid w:val="004B11E0"/>
  </w:style>
  <w:style w:type="character" w:customStyle="1" w:styleId="WW8Num3z6">
    <w:name w:val="WW8Num3z6"/>
    <w:rsid w:val="004B11E0"/>
  </w:style>
  <w:style w:type="character" w:customStyle="1" w:styleId="WW8Num3z7">
    <w:name w:val="WW8Num3z7"/>
    <w:rsid w:val="004B11E0"/>
  </w:style>
  <w:style w:type="character" w:customStyle="1" w:styleId="WW8Num3z8">
    <w:name w:val="WW8Num3z8"/>
    <w:rsid w:val="004B11E0"/>
  </w:style>
  <w:style w:type="character" w:customStyle="1" w:styleId="WW8Num4z0">
    <w:name w:val="WW8Num4z0"/>
    <w:rsid w:val="004B11E0"/>
  </w:style>
  <w:style w:type="character" w:customStyle="1" w:styleId="WW8Num4z1">
    <w:name w:val="WW8Num4z1"/>
    <w:rsid w:val="004B11E0"/>
  </w:style>
  <w:style w:type="character" w:customStyle="1" w:styleId="WW8Num4z2">
    <w:name w:val="WW8Num4z2"/>
    <w:rsid w:val="004B11E0"/>
  </w:style>
  <w:style w:type="character" w:customStyle="1" w:styleId="WW8Num4z3">
    <w:name w:val="WW8Num4z3"/>
    <w:rsid w:val="004B11E0"/>
  </w:style>
  <w:style w:type="character" w:customStyle="1" w:styleId="WW8Num4z4">
    <w:name w:val="WW8Num4z4"/>
    <w:rsid w:val="004B11E0"/>
  </w:style>
  <w:style w:type="character" w:customStyle="1" w:styleId="WW8Num4z5">
    <w:name w:val="WW8Num4z5"/>
    <w:rsid w:val="004B11E0"/>
  </w:style>
  <w:style w:type="character" w:customStyle="1" w:styleId="WW8Num4z6">
    <w:name w:val="WW8Num4z6"/>
    <w:rsid w:val="004B11E0"/>
  </w:style>
  <w:style w:type="character" w:customStyle="1" w:styleId="WW8Num4z7">
    <w:name w:val="WW8Num4z7"/>
    <w:rsid w:val="004B11E0"/>
  </w:style>
  <w:style w:type="character" w:customStyle="1" w:styleId="WW8Num4z8">
    <w:name w:val="WW8Num4z8"/>
    <w:rsid w:val="004B11E0"/>
  </w:style>
  <w:style w:type="character" w:customStyle="1" w:styleId="WW8Num5z0">
    <w:name w:val="WW8Num5z0"/>
    <w:rsid w:val="004B11E0"/>
    <w:rPr>
      <w:rFonts w:ascii="標楷體" w:hAnsi="標楷體"/>
    </w:rPr>
  </w:style>
  <w:style w:type="character" w:customStyle="1" w:styleId="WW8Num5z1">
    <w:name w:val="WW8Num5z1"/>
    <w:rsid w:val="004B11E0"/>
  </w:style>
  <w:style w:type="character" w:customStyle="1" w:styleId="WW8Num5z2">
    <w:name w:val="WW8Num5z2"/>
    <w:rsid w:val="004B11E0"/>
  </w:style>
  <w:style w:type="character" w:customStyle="1" w:styleId="WW8Num5z3">
    <w:name w:val="WW8Num5z3"/>
    <w:rsid w:val="004B11E0"/>
  </w:style>
  <w:style w:type="character" w:customStyle="1" w:styleId="WW8Num5z4">
    <w:name w:val="WW8Num5z4"/>
    <w:rsid w:val="004B11E0"/>
  </w:style>
  <w:style w:type="character" w:customStyle="1" w:styleId="WW8Num5z5">
    <w:name w:val="WW8Num5z5"/>
    <w:rsid w:val="004B11E0"/>
  </w:style>
  <w:style w:type="character" w:customStyle="1" w:styleId="WW8Num5z6">
    <w:name w:val="WW8Num5z6"/>
    <w:rsid w:val="004B11E0"/>
  </w:style>
  <w:style w:type="character" w:customStyle="1" w:styleId="WW8Num5z7">
    <w:name w:val="WW8Num5z7"/>
    <w:rsid w:val="004B11E0"/>
  </w:style>
  <w:style w:type="character" w:customStyle="1" w:styleId="WW8Num5z8">
    <w:name w:val="WW8Num5z8"/>
    <w:rsid w:val="004B11E0"/>
  </w:style>
  <w:style w:type="character" w:customStyle="1" w:styleId="WW8Num6z0">
    <w:name w:val="WW8Num6z0"/>
    <w:rsid w:val="004B11E0"/>
  </w:style>
  <w:style w:type="character" w:customStyle="1" w:styleId="WW8Num6z1">
    <w:name w:val="WW8Num6z1"/>
    <w:rsid w:val="004B11E0"/>
  </w:style>
  <w:style w:type="character" w:customStyle="1" w:styleId="WW8Num6z2">
    <w:name w:val="WW8Num6z2"/>
    <w:rsid w:val="004B11E0"/>
  </w:style>
  <w:style w:type="character" w:customStyle="1" w:styleId="WW8Num6z3">
    <w:name w:val="WW8Num6z3"/>
    <w:rsid w:val="004B11E0"/>
  </w:style>
  <w:style w:type="character" w:customStyle="1" w:styleId="WW8Num6z4">
    <w:name w:val="WW8Num6z4"/>
    <w:rsid w:val="004B11E0"/>
  </w:style>
  <w:style w:type="character" w:customStyle="1" w:styleId="WW8Num6z5">
    <w:name w:val="WW8Num6z5"/>
    <w:rsid w:val="004B11E0"/>
  </w:style>
  <w:style w:type="character" w:customStyle="1" w:styleId="WW8Num6z6">
    <w:name w:val="WW8Num6z6"/>
    <w:rsid w:val="004B11E0"/>
  </w:style>
  <w:style w:type="character" w:customStyle="1" w:styleId="WW8Num6z7">
    <w:name w:val="WW8Num6z7"/>
    <w:rsid w:val="004B11E0"/>
  </w:style>
  <w:style w:type="character" w:customStyle="1" w:styleId="WW8Num6z8">
    <w:name w:val="WW8Num6z8"/>
    <w:rsid w:val="004B11E0"/>
  </w:style>
  <w:style w:type="character" w:customStyle="1" w:styleId="WW8Num7z0">
    <w:name w:val="WW8Num7z0"/>
    <w:rsid w:val="004B11E0"/>
  </w:style>
  <w:style w:type="character" w:customStyle="1" w:styleId="WW8Num7z1">
    <w:name w:val="WW8Num7z1"/>
    <w:rsid w:val="004B11E0"/>
    <w:rPr>
      <w:rFonts w:cs="標楷體"/>
    </w:rPr>
  </w:style>
  <w:style w:type="character" w:customStyle="1" w:styleId="WW8Num7z2">
    <w:name w:val="WW8Num7z2"/>
    <w:rsid w:val="004B11E0"/>
  </w:style>
  <w:style w:type="character" w:customStyle="1" w:styleId="WW8Num7z3">
    <w:name w:val="WW8Num7z3"/>
    <w:rsid w:val="004B11E0"/>
  </w:style>
  <w:style w:type="character" w:customStyle="1" w:styleId="WW8Num7z4">
    <w:name w:val="WW8Num7z4"/>
    <w:rsid w:val="004B11E0"/>
  </w:style>
  <w:style w:type="character" w:customStyle="1" w:styleId="WW8Num7z5">
    <w:name w:val="WW8Num7z5"/>
    <w:rsid w:val="004B11E0"/>
  </w:style>
  <w:style w:type="character" w:customStyle="1" w:styleId="WW8Num7z6">
    <w:name w:val="WW8Num7z6"/>
    <w:rsid w:val="004B11E0"/>
  </w:style>
  <w:style w:type="character" w:customStyle="1" w:styleId="WW8Num7z7">
    <w:name w:val="WW8Num7z7"/>
    <w:rsid w:val="004B11E0"/>
  </w:style>
  <w:style w:type="character" w:customStyle="1" w:styleId="WW8Num7z8">
    <w:name w:val="WW8Num7z8"/>
    <w:rsid w:val="004B11E0"/>
  </w:style>
  <w:style w:type="character" w:customStyle="1" w:styleId="WW8Num8z0">
    <w:name w:val="WW8Num8z0"/>
    <w:rsid w:val="004B11E0"/>
  </w:style>
  <w:style w:type="character" w:customStyle="1" w:styleId="WW8Num8z1">
    <w:name w:val="WW8Num8z1"/>
    <w:rsid w:val="004B11E0"/>
  </w:style>
  <w:style w:type="character" w:customStyle="1" w:styleId="WW8Num8z2">
    <w:name w:val="WW8Num8z2"/>
    <w:rsid w:val="004B11E0"/>
  </w:style>
  <w:style w:type="character" w:customStyle="1" w:styleId="WW8Num8z3">
    <w:name w:val="WW8Num8z3"/>
    <w:rsid w:val="004B11E0"/>
  </w:style>
  <w:style w:type="character" w:customStyle="1" w:styleId="WW8Num8z4">
    <w:name w:val="WW8Num8z4"/>
    <w:rsid w:val="004B11E0"/>
  </w:style>
  <w:style w:type="character" w:customStyle="1" w:styleId="WW8Num8z5">
    <w:name w:val="WW8Num8z5"/>
    <w:rsid w:val="004B11E0"/>
  </w:style>
  <w:style w:type="character" w:customStyle="1" w:styleId="WW8Num8z6">
    <w:name w:val="WW8Num8z6"/>
    <w:rsid w:val="004B11E0"/>
  </w:style>
  <w:style w:type="character" w:customStyle="1" w:styleId="WW8Num8z7">
    <w:name w:val="WW8Num8z7"/>
    <w:rsid w:val="004B11E0"/>
  </w:style>
  <w:style w:type="character" w:customStyle="1" w:styleId="WW8Num8z8">
    <w:name w:val="WW8Num8z8"/>
    <w:rsid w:val="004B11E0"/>
  </w:style>
  <w:style w:type="character" w:customStyle="1" w:styleId="WW8Num9z0">
    <w:name w:val="WW8Num9z0"/>
    <w:rsid w:val="004B11E0"/>
  </w:style>
  <w:style w:type="character" w:customStyle="1" w:styleId="WW8Num9z1">
    <w:name w:val="WW8Num9z1"/>
    <w:rsid w:val="004B11E0"/>
  </w:style>
  <w:style w:type="character" w:customStyle="1" w:styleId="WW8Num9z2">
    <w:name w:val="WW8Num9z2"/>
    <w:rsid w:val="004B11E0"/>
  </w:style>
  <w:style w:type="character" w:customStyle="1" w:styleId="WW8Num9z3">
    <w:name w:val="WW8Num9z3"/>
    <w:rsid w:val="004B11E0"/>
  </w:style>
  <w:style w:type="character" w:customStyle="1" w:styleId="WW8Num9z4">
    <w:name w:val="WW8Num9z4"/>
    <w:rsid w:val="004B11E0"/>
  </w:style>
  <w:style w:type="character" w:customStyle="1" w:styleId="WW8Num9z5">
    <w:name w:val="WW8Num9z5"/>
    <w:rsid w:val="004B11E0"/>
  </w:style>
  <w:style w:type="character" w:customStyle="1" w:styleId="WW8Num9z6">
    <w:name w:val="WW8Num9z6"/>
    <w:rsid w:val="004B11E0"/>
  </w:style>
  <w:style w:type="character" w:customStyle="1" w:styleId="WW8Num9z7">
    <w:name w:val="WW8Num9z7"/>
    <w:rsid w:val="004B11E0"/>
  </w:style>
  <w:style w:type="character" w:customStyle="1" w:styleId="WW8Num9z8">
    <w:name w:val="WW8Num9z8"/>
    <w:rsid w:val="004B11E0"/>
  </w:style>
  <w:style w:type="character" w:customStyle="1" w:styleId="WW8Num10z0">
    <w:name w:val="WW8Num10z0"/>
    <w:rsid w:val="004B11E0"/>
    <w:rPr>
      <w:rFonts w:cs="標楷體"/>
      <w:strike w:val="0"/>
      <w:dstrike w:val="0"/>
    </w:rPr>
  </w:style>
  <w:style w:type="character" w:customStyle="1" w:styleId="WW8Num10z1">
    <w:name w:val="WW8Num10z1"/>
    <w:rsid w:val="004B11E0"/>
  </w:style>
  <w:style w:type="character" w:customStyle="1" w:styleId="WW8Num10z2">
    <w:name w:val="WW8Num10z2"/>
    <w:rsid w:val="004B11E0"/>
  </w:style>
  <w:style w:type="character" w:customStyle="1" w:styleId="WW8Num10z3">
    <w:name w:val="WW8Num10z3"/>
    <w:rsid w:val="004B11E0"/>
  </w:style>
  <w:style w:type="character" w:customStyle="1" w:styleId="WW8Num10z4">
    <w:name w:val="WW8Num10z4"/>
    <w:rsid w:val="004B11E0"/>
  </w:style>
  <w:style w:type="character" w:customStyle="1" w:styleId="WW8Num10z5">
    <w:name w:val="WW8Num10z5"/>
    <w:rsid w:val="004B11E0"/>
  </w:style>
  <w:style w:type="character" w:customStyle="1" w:styleId="WW8Num10z6">
    <w:name w:val="WW8Num10z6"/>
    <w:rsid w:val="004B11E0"/>
  </w:style>
  <w:style w:type="character" w:customStyle="1" w:styleId="WW8Num10z7">
    <w:name w:val="WW8Num10z7"/>
    <w:rsid w:val="004B11E0"/>
  </w:style>
  <w:style w:type="character" w:customStyle="1" w:styleId="WW8Num10z8">
    <w:name w:val="WW8Num10z8"/>
    <w:rsid w:val="004B11E0"/>
  </w:style>
  <w:style w:type="character" w:customStyle="1" w:styleId="WW8Num11z0">
    <w:name w:val="WW8Num11z0"/>
    <w:rsid w:val="004B11E0"/>
  </w:style>
  <w:style w:type="character" w:customStyle="1" w:styleId="WW8Num11z1">
    <w:name w:val="WW8Num11z1"/>
    <w:rsid w:val="004B11E0"/>
  </w:style>
  <w:style w:type="character" w:customStyle="1" w:styleId="WW8Num11z2">
    <w:name w:val="WW8Num11z2"/>
    <w:rsid w:val="004B11E0"/>
  </w:style>
  <w:style w:type="character" w:customStyle="1" w:styleId="WW8Num11z3">
    <w:name w:val="WW8Num11z3"/>
    <w:rsid w:val="004B11E0"/>
  </w:style>
  <w:style w:type="character" w:customStyle="1" w:styleId="WW8Num11z4">
    <w:name w:val="WW8Num11z4"/>
    <w:rsid w:val="004B11E0"/>
  </w:style>
  <w:style w:type="character" w:customStyle="1" w:styleId="WW8Num11z5">
    <w:name w:val="WW8Num11z5"/>
    <w:rsid w:val="004B11E0"/>
  </w:style>
  <w:style w:type="character" w:customStyle="1" w:styleId="WW8Num11z6">
    <w:name w:val="WW8Num11z6"/>
    <w:rsid w:val="004B11E0"/>
  </w:style>
  <w:style w:type="character" w:customStyle="1" w:styleId="WW8Num11z7">
    <w:name w:val="WW8Num11z7"/>
    <w:rsid w:val="004B11E0"/>
  </w:style>
  <w:style w:type="character" w:customStyle="1" w:styleId="WW8Num11z8">
    <w:name w:val="WW8Num11z8"/>
    <w:rsid w:val="004B11E0"/>
  </w:style>
  <w:style w:type="character" w:customStyle="1" w:styleId="WW8Num12z0">
    <w:name w:val="WW8Num12z0"/>
    <w:rsid w:val="004B11E0"/>
  </w:style>
  <w:style w:type="character" w:customStyle="1" w:styleId="WW8Num12z1">
    <w:name w:val="WW8Num12z1"/>
    <w:rsid w:val="004B11E0"/>
  </w:style>
  <w:style w:type="character" w:customStyle="1" w:styleId="WW8Num12z2">
    <w:name w:val="WW8Num12z2"/>
    <w:rsid w:val="004B11E0"/>
  </w:style>
  <w:style w:type="character" w:customStyle="1" w:styleId="WW8Num12z3">
    <w:name w:val="WW8Num12z3"/>
    <w:rsid w:val="004B11E0"/>
  </w:style>
  <w:style w:type="character" w:customStyle="1" w:styleId="WW8Num12z4">
    <w:name w:val="WW8Num12z4"/>
    <w:rsid w:val="004B11E0"/>
  </w:style>
  <w:style w:type="character" w:customStyle="1" w:styleId="WW8Num12z5">
    <w:name w:val="WW8Num12z5"/>
    <w:rsid w:val="004B11E0"/>
  </w:style>
  <w:style w:type="character" w:customStyle="1" w:styleId="WW8Num12z6">
    <w:name w:val="WW8Num12z6"/>
    <w:rsid w:val="004B11E0"/>
  </w:style>
  <w:style w:type="character" w:customStyle="1" w:styleId="WW8Num12z7">
    <w:name w:val="WW8Num12z7"/>
    <w:rsid w:val="004B11E0"/>
  </w:style>
  <w:style w:type="character" w:customStyle="1" w:styleId="WW8Num12z8">
    <w:name w:val="WW8Num12z8"/>
    <w:rsid w:val="004B11E0"/>
  </w:style>
  <w:style w:type="character" w:customStyle="1" w:styleId="WW8Num13z0">
    <w:name w:val="WW8Num13z0"/>
    <w:rsid w:val="004B11E0"/>
  </w:style>
  <w:style w:type="character" w:customStyle="1" w:styleId="WW8Num13z2">
    <w:name w:val="WW8Num13z2"/>
    <w:rsid w:val="004B11E0"/>
  </w:style>
  <w:style w:type="character" w:customStyle="1" w:styleId="WW8Num13z3">
    <w:name w:val="WW8Num13z3"/>
    <w:rsid w:val="004B11E0"/>
  </w:style>
  <w:style w:type="character" w:customStyle="1" w:styleId="WW8Num13z4">
    <w:name w:val="WW8Num13z4"/>
    <w:rsid w:val="004B11E0"/>
  </w:style>
  <w:style w:type="character" w:customStyle="1" w:styleId="WW8Num13z5">
    <w:name w:val="WW8Num13z5"/>
    <w:rsid w:val="004B11E0"/>
  </w:style>
  <w:style w:type="character" w:customStyle="1" w:styleId="WW8Num13z6">
    <w:name w:val="WW8Num13z6"/>
    <w:rsid w:val="004B11E0"/>
  </w:style>
  <w:style w:type="character" w:customStyle="1" w:styleId="WW8Num13z7">
    <w:name w:val="WW8Num13z7"/>
    <w:rsid w:val="004B11E0"/>
  </w:style>
  <w:style w:type="character" w:customStyle="1" w:styleId="WW8Num13z8">
    <w:name w:val="WW8Num13z8"/>
    <w:rsid w:val="004B11E0"/>
  </w:style>
  <w:style w:type="character" w:customStyle="1" w:styleId="grame">
    <w:name w:val="grame"/>
    <w:basedOn w:val="a1"/>
    <w:rsid w:val="004B11E0"/>
  </w:style>
  <w:style w:type="character" w:customStyle="1" w:styleId="PageNumber">
    <w:name w:val="Page Number"/>
    <w:basedOn w:val="a1"/>
    <w:rsid w:val="004B11E0"/>
  </w:style>
  <w:style w:type="character" w:styleId="ab">
    <w:name w:val="annotation reference"/>
    <w:basedOn w:val="a1"/>
    <w:rsid w:val="004B11E0"/>
    <w:rPr>
      <w:sz w:val="18"/>
      <w:szCs w:val="18"/>
    </w:rPr>
  </w:style>
  <w:style w:type="numbering" w:customStyle="1" w:styleId="WW8Num1">
    <w:name w:val="WW8Num1"/>
    <w:basedOn w:val="a3"/>
    <w:rsid w:val="004B11E0"/>
    <w:pPr>
      <w:numPr>
        <w:numId w:val="1"/>
      </w:numPr>
    </w:pPr>
  </w:style>
  <w:style w:type="numbering" w:customStyle="1" w:styleId="WW8Num2">
    <w:name w:val="WW8Num2"/>
    <w:basedOn w:val="a3"/>
    <w:rsid w:val="004B11E0"/>
    <w:pPr>
      <w:numPr>
        <w:numId w:val="2"/>
      </w:numPr>
    </w:pPr>
  </w:style>
  <w:style w:type="numbering" w:customStyle="1" w:styleId="WW8Num3">
    <w:name w:val="WW8Num3"/>
    <w:basedOn w:val="a3"/>
    <w:rsid w:val="004B11E0"/>
    <w:pPr>
      <w:numPr>
        <w:numId w:val="3"/>
      </w:numPr>
    </w:pPr>
  </w:style>
  <w:style w:type="numbering" w:customStyle="1" w:styleId="WW8Num4">
    <w:name w:val="WW8Num4"/>
    <w:basedOn w:val="a3"/>
    <w:rsid w:val="004B11E0"/>
    <w:pPr>
      <w:numPr>
        <w:numId w:val="4"/>
      </w:numPr>
    </w:pPr>
  </w:style>
  <w:style w:type="numbering" w:customStyle="1" w:styleId="WW8Num5">
    <w:name w:val="WW8Num5"/>
    <w:basedOn w:val="a3"/>
    <w:rsid w:val="004B11E0"/>
    <w:pPr>
      <w:numPr>
        <w:numId w:val="5"/>
      </w:numPr>
    </w:pPr>
  </w:style>
  <w:style w:type="numbering" w:customStyle="1" w:styleId="WW8Num6">
    <w:name w:val="WW8Num6"/>
    <w:basedOn w:val="a3"/>
    <w:rsid w:val="004B11E0"/>
    <w:pPr>
      <w:numPr>
        <w:numId w:val="6"/>
      </w:numPr>
    </w:pPr>
  </w:style>
  <w:style w:type="numbering" w:customStyle="1" w:styleId="WW8Num7">
    <w:name w:val="WW8Num7"/>
    <w:basedOn w:val="a3"/>
    <w:rsid w:val="004B11E0"/>
    <w:pPr>
      <w:numPr>
        <w:numId w:val="7"/>
      </w:numPr>
    </w:pPr>
  </w:style>
  <w:style w:type="numbering" w:customStyle="1" w:styleId="WW8Num8">
    <w:name w:val="WW8Num8"/>
    <w:basedOn w:val="a3"/>
    <w:rsid w:val="004B11E0"/>
    <w:pPr>
      <w:numPr>
        <w:numId w:val="8"/>
      </w:numPr>
    </w:pPr>
  </w:style>
  <w:style w:type="numbering" w:customStyle="1" w:styleId="WW8Num9">
    <w:name w:val="WW8Num9"/>
    <w:basedOn w:val="a3"/>
    <w:rsid w:val="004B11E0"/>
    <w:pPr>
      <w:numPr>
        <w:numId w:val="9"/>
      </w:numPr>
    </w:pPr>
  </w:style>
  <w:style w:type="numbering" w:customStyle="1" w:styleId="WW8Num10">
    <w:name w:val="WW8Num10"/>
    <w:basedOn w:val="a3"/>
    <w:rsid w:val="004B11E0"/>
    <w:pPr>
      <w:numPr>
        <w:numId w:val="10"/>
      </w:numPr>
    </w:pPr>
  </w:style>
  <w:style w:type="numbering" w:customStyle="1" w:styleId="WW8Num11">
    <w:name w:val="WW8Num11"/>
    <w:basedOn w:val="a3"/>
    <w:rsid w:val="004B11E0"/>
    <w:pPr>
      <w:numPr>
        <w:numId w:val="11"/>
      </w:numPr>
    </w:pPr>
  </w:style>
  <w:style w:type="numbering" w:customStyle="1" w:styleId="WW8Num12">
    <w:name w:val="WW8Num12"/>
    <w:basedOn w:val="a3"/>
    <w:rsid w:val="004B11E0"/>
    <w:pPr>
      <w:numPr>
        <w:numId w:val="12"/>
      </w:numPr>
    </w:pPr>
  </w:style>
  <w:style w:type="numbering" w:customStyle="1" w:styleId="WW8Num13">
    <w:name w:val="WW8Num13"/>
    <w:basedOn w:val="a3"/>
    <w:rsid w:val="004B11E0"/>
    <w:pPr>
      <w:numPr>
        <w:numId w:val="13"/>
      </w:numPr>
    </w:pPr>
  </w:style>
  <w:style w:type="paragraph" w:styleId="ac">
    <w:name w:val="footer"/>
    <w:basedOn w:val="a0"/>
    <w:link w:val="ad"/>
    <w:uiPriority w:val="99"/>
    <w:semiHidden/>
    <w:unhideWhenUsed/>
    <w:rsid w:val="004B11E0"/>
    <w:pPr>
      <w:tabs>
        <w:tab w:val="center" w:pos="4153"/>
        <w:tab w:val="right" w:pos="8306"/>
      </w:tabs>
      <w:snapToGrid w:val="0"/>
    </w:pPr>
    <w:rPr>
      <w:sz w:val="20"/>
      <w:szCs w:val="18"/>
    </w:rPr>
  </w:style>
  <w:style w:type="character" w:customStyle="1" w:styleId="ad">
    <w:name w:val="頁尾 字元"/>
    <w:basedOn w:val="a1"/>
    <w:link w:val="ac"/>
    <w:uiPriority w:val="99"/>
    <w:semiHidden/>
    <w:rsid w:val="004B11E0"/>
    <w:rPr>
      <w:sz w:val="20"/>
      <w:szCs w:val="18"/>
    </w:rPr>
  </w:style>
  <w:style w:type="paragraph" w:styleId="ae">
    <w:name w:val="header"/>
    <w:basedOn w:val="a0"/>
    <w:link w:val="af"/>
    <w:uiPriority w:val="99"/>
    <w:semiHidden/>
    <w:unhideWhenUsed/>
    <w:rsid w:val="005F5286"/>
    <w:pPr>
      <w:tabs>
        <w:tab w:val="center" w:pos="4153"/>
        <w:tab w:val="right" w:pos="8306"/>
      </w:tabs>
      <w:snapToGrid w:val="0"/>
    </w:pPr>
    <w:rPr>
      <w:sz w:val="20"/>
      <w:szCs w:val="18"/>
    </w:rPr>
  </w:style>
  <w:style w:type="character" w:customStyle="1" w:styleId="af">
    <w:name w:val="頁首 字元"/>
    <w:basedOn w:val="a1"/>
    <w:link w:val="ae"/>
    <w:uiPriority w:val="99"/>
    <w:semiHidden/>
    <w:rsid w:val="005F5286"/>
    <w:rPr>
      <w:sz w:val="20"/>
      <w:szCs w:val="18"/>
    </w:rPr>
  </w:style>
  <w:style w:type="paragraph" w:styleId="a">
    <w:name w:val="List Bullet"/>
    <w:basedOn w:val="a0"/>
    <w:unhideWhenUsed/>
    <w:rsid w:val="00771BBC"/>
    <w:pPr>
      <w:numPr>
        <w:numId w:val="16"/>
      </w:numPr>
      <w:suppressAutoHyphens w:val="0"/>
      <w:autoSpaceDN/>
      <w:contextualSpacing/>
      <w:textAlignment w:val="auto"/>
    </w:pPr>
    <w:rPr>
      <w:rFonts w:ascii="Times New Roman" w:hAnsi="Times New Roman" w:cs="Times New Roman"/>
      <w:kern w:val="2"/>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臺北縣政府公共工程優質獎評選及獎勵作業要點</dc:title>
  <dc:creator>123</dc:creator>
  <cp:lastModifiedBy>usere</cp:lastModifiedBy>
  <cp:revision>6</cp:revision>
  <cp:lastPrinted>2019-01-30T16:03:00Z</cp:lastPrinted>
  <dcterms:created xsi:type="dcterms:W3CDTF">2020-07-10T06:56:00Z</dcterms:created>
  <dcterms:modified xsi:type="dcterms:W3CDTF">2020-07-21T07:45:00Z</dcterms:modified>
</cp:coreProperties>
</file>