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95" w:rsidRPr="006079FF" w:rsidRDefault="00B05195" w:rsidP="00B05195">
      <w:pPr>
        <w:ind w:leftChars="-207" w:left="-497"/>
        <w:jc w:val="center"/>
        <w:rPr>
          <w:rFonts w:eastAsia="標楷體"/>
          <w:b/>
          <w:sz w:val="40"/>
          <w:szCs w:val="40"/>
        </w:rPr>
      </w:pPr>
      <w:r w:rsidRPr="006079FF">
        <w:rPr>
          <w:rFonts w:eastAsia="標楷體"/>
          <w:b/>
          <w:sz w:val="40"/>
          <w:szCs w:val="40"/>
        </w:rPr>
        <w:t>評</w:t>
      </w:r>
      <w:r w:rsidRPr="006079FF">
        <w:rPr>
          <w:rFonts w:eastAsia="標楷體" w:hint="eastAsia"/>
          <w:b/>
          <w:sz w:val="40"/>
          <w:szCs w:val="40"/>
        </w:rPr>
        <w:t>選委員評</w:t>
      </w:r>
      <w:r>
        <w:rPr>
          <w:rFonts w:eastAsia="標楷體" w:hint="eastAsia"/>
          <w:b/>
          <w:sz w:val="40"/>
          <w:szCs w:val="40"/>
        </w:rPr>
        <w:t>審</w:t>
      </w:r>
      <w:r w:rsidRPr="006079FF">
        <w:rPr>
          <w:rFonts w:eastAsia="標楷體"/>
          <w:b/>
          <w:sz w:val="40"/>
          <w:szCs w:val="40"/>
        </w:rPr>
        <w:t>標準</w:t>
      </w:r>
    </w:p>
    <w:tbl>
      <w:tblPr>
        <w:tblW w:w="1002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2162"/>
        <w:gridCol w:w="4980"/>
        <w:gridCol w:w="1440"/>
      </w:tblGrid>
      <w:tr w:rsidR="00B05195" w:rsidRPr="006079FF" w:rsidTr="00B66E36">
        <w:trPr>
          <w:trHeight w:val="699"/>
          <w:tblHeader/>
        </w:trPr>
        <w:tc>
          <w:tcPr>
            <w:tcW w:w="1440" w:type="dxa"/>
            <w:vAlign w:val="center"/>
          </w:tcPr>
          <w:p w:rsidR="00B05195" w:rsidRPr="006079FF" w:rsidRDefault="00B05195" w:rsidP="00B66E36">
            <w:pPr>
              <w:pStyle w:val="a7"/>
              <w:spacing w:before="120"/>
              <w:jc w:val="left"/>
              <w:rPr>
                <w:rFonts w:eastAsia="標楷體"/>
                <w:b/>
                <w:sz w:val="28"/>
                <w:szCs w:val="28"/>
              </w:rPr>
            </w:pPr>
            <w:r w:rsidRPr="006079FF">
              <w:rPr>
                <w:rFonts w:eastAsia="標楷體"/>
                <w:b/>
                <w:sz w:val="28"/>
                <w:szCs w:val="28"/>
              </w:rPr>
              <w:t>評分指標</w:t>
            </w:r>
          </w:p>
        </w:tc>
        <w:tc>
          <w:tcPr>
            <w:tcW w:w="2162" w:type="dxa"/>
            <w:vAlign w:val="center"/>
          </w:tcPr>
          <w:p w:rsidR="00B05195" w:rsidRPr="006079FF" w:rsidRDefault="00B05195" w:rsidP="00B66E36">
            <w:pPr>
              <w:pStyle w:val="a7"/>
              <w:spacing w:before="120"/>
              <w:rPr>
                <w:rFonts w:eastAsia="標楷體"/>
                <w:b/>
                <w:sz w:val="28"/>
                <w:szCs w:val="28"/>
              </w:rPr>
            </w:pPr>
            <w:r w:rsidRPr="006079FF">
              <w:rPr>
                <w:rFonts w:eastAsia="標楷體"/>
                <w:b/>
                <w:sz w:val="28"/>
                <w:szCs w:val="28"/>
              </w:rPr>
              <w:t>評審項目</w:t>
            </w:r>
          </w:p>
        </w:tc>
        <w:tc>
          <w:tcPr>
            <w:tcW w:w="4980" w:type="dxa"/>
            <w:vAlign w:val="center"/>
          </w:tcPr>
          <w:p w:rsidR="00B05195" w:rsidRPr="006079FF" w:rsidRDefault="00B05195" w:rsidP="00B66E36">
            <w:pPr>
              <w:pStyle w:val="a7"/>
              <w:spacing w:before="120"/>
              <w:rPr>
                <w:rFonts w:eastAsia="標楷體"/>
                <w:b/>
                <w:sz w:val="28"/>
                <w:szCs w:val="28"/>
              </w:rPr>
            </w:pPr>
            <w:r w:rsidRPr="006079FF">
              <w:rPr>
                <w:rFonts w:eastAsia="標楷體"/>
                <w:b/>
                <w:sz w:val="28"/>
                <w:szCs w:val="28"/>
              </w:rPr>
              <w:t>評審標準</w:t>
            </w:r>
          </w:p>
        </w:tc>
        <w:tc>
          <w:tcPr>
            <w:tcW w:w="1440" w:type="dxa"/>
            <w:vAlign w:val="center"/>
          </w:tcPr>
          <w:p w:rsidR="00B05195" w:rsidRPr="006079FF" w:rsidRDefault="00B05195" w:rsidP="00B66E36">
            <w:pPr>
              <w:spacing w:before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079FF">
              <w:rPr>
                <w:rFonts w:eastAsia="標楷體"/>
                <w:b/>
                <w:sz w:val="28"/>
                <w:szCs w:val="28"/>
              </w:rPr>
              <w:t>權重</w:t>
            </w:r>
          </w:p>
        </w:tc>
      </w:tr>
      <w:tr w:rsidR="00B05195" w:rsidRPr="006079FF" w:rsidTr="00E33457">
        <w:trPr>
          <w:cantSplit/>
          <w:trHeight w:val="1289"/>
        </w:trPr>
        <w:tc>
          <w:tcPr>
            <w:tcW w:w="1440" w:type="dxa"/>
            <w:vMerge w:val="restart"/>
            <w:vAlign w:val="center"/>
          </w:tcPr>
          <w:p w:rsidR="00E33457" w:rsidRDefault="00B05195" w:rsidP="00E33457">
            <w:pPr>
              <w:spacing w:before="120"/>
              <w:jc w:val="center"/>
              <w:rPr>
                <w:rFonts w:eastAsia="標楷體"/>
              </w:rPr>
            </w:pPr>
            <w:r w:rsidRPr="006079FF">
              <w:rPr>
                <w:rFonts w:eastAsia="標楷體"/>
              </w:rPr>
              <w:t>品質管理</w:t>
            </w:r>
          </w:p>
          <w:p w:rsidR="007A235E" w:rsidRDefault="00B05195" w:rsidP="00E33457">
            <w:pPr>
              <w:spacing w:before="120"/>
              <w:jc w:val="center"/>
              <w:rPr>
                <w:rFonts w:eastAsia="標楷體"/>
              </w:rPr>
            </w:pPr>
            <w:r w:rsidRPr="006079FF">
              <w:rPr>
                <w:rFonts w:eastAsia="標楷體"/>
              </w:rPr>
              <w:t>制度</w:t>
            </w:r>
          </w:p>
          <w:p w:rsidR="00B05195" w:rsidRPr="006079FF" w:rsidRDefault="00B05195" w:rsidP="007A235E">
            <w:pPr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B05195" w:rsidRPr="006079FF" w:rsidRDefault="00B05195" w:rsidP="00B66E36">
            <w:pPr>
              <w:spacing w:before="120"/>
              <w:ind w:leftChars="-1" w:left="118" w:hangingChars="50" w:hanging="120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1.</w:t>
            </w:r>
            <w:r w:rsidRPr="006079FF">
              <w:rPr>
                <w:rFonts w:eastAsia="標楷體"/>
              </w:rPr>
              <w:t>主</w:t>
            </w:r>
            <w:r w:rsidRPr="006079FF">
              <w:rPr>
                <w:rFonts w:eastAsia="標楷體"/>
              </w:rPr>
              <w:t>(</w:t>
            </w:r>
            <w:r w:rsidRPr="006079FF">
              <w:rPr>
                <w:rFonts w:eastAsia="標楷體"/>
              </w:rPr>
              <w:t>代</w:t>
            </w:r>
            <w:r w:rsidRPr="006079FF">
              <w:rPr>
                <w:rFonts w:eastAsia="標楷體"/>
              </w:rPr>
              <w:t>)</w:t>
            </w:r>
            <w:r w:rsidRPr="006079FF">
              <w:rPr>
                <w:rFonts w:eastAsia="標楷體"/>
              </w:rPr>
              <w:t>辦機關之品質督導（保證）機制</w:t>
            </w:r>
          </w:p>
        </w:tc>
        <w:tc>
          <w:tcPr>
            <w:tcW w:w="4980" w:type="dxa"/>
            <w:vAlign w:val="center"/>
          </w:tcPr>
          <w:p w:rsidR="00B05195" w:rsidRPr="006079FF" w:rsidRDefault="00B05195" w:rsidP="00B05195">
            <w:pPr>
              <w:numPr>
                <w:ilvl w:val="0"/>
                <w:numId w:val="1"/>
              </w:numPr>
              <w:spacing w:before="120" w:line="30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對專案管理、監造單位及承攬廠商之履約管理能力。</w:t>
            </w:r>
          </w:p>
          <w:p w:rsidR="00B05195" w:rsidRPr="006079FF" w:rsidRDefault="00B05195" w:rsidP="00B05195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line="300" w:lineRule="exact"/>
              <w:ind w:left="300" w:hanging="300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監造計畫之審查紀錄、缺失改善追蹤落實度。</w:t>
            </w:r>
          </w:p>
        </w:tc>
        <w:tc>
          <w:tcPr>
            <w:tcW w:w="1440" w:type="dxa"/>
            <w:vMerge w:val="restart"/>
            <w:vAlign w:val="center"/>
          </w:tcPr>
          <w:p w:rsidR="00B05195" w:rsidRPr="006079FF" w:rsidRDefault="00B8507B" w:rsidP="00B66E36">
            <w:pPr>
              <w:spacing w:before="120"/>
              <w:ind w:left="284" w:hanging="2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B05195" w:rsidRPr="006079FF">
              <w:rPr>
                <w:rFonts w:eastAsia="標楷體"/>
              </w:rPr>
              <w:t>0</w:t>
            </w:r>
            <w:proofErr w:type="gramStart"/>
            <w:r w:rsidR="00B05195" w:rsidRPr="006079FF">
              <w:rPr>
                <w:rFonts w:eastAsia="標楷體"/>
              </w:rPr>
              <w:t>﹪</w:t>
            </w:r>
            <w:proofErr w:type="gramEnd"/>
          </w:p>
        </w:tc>
      </w:tr>
      <w:tr w:rsidR="00B05195" w:rsidRPr="006079FF" w:rsidTr="00B66E36">
        <w:trPr>
          <w:cantSplit/>
          <w:trHeight w:val="1570"/>
        </w:trPr>
        <w:tc>
          <w:tcPr>
            <w:tcW w:w="1440" w:type="dxa"/>
            <w:vMerge/>
            <w:vAlign w:val="center"/>
          </w:tcPr>
          <w:p w:rsidR="00B05195" w:rsidRPr="006079FF" w:rsidRDefault="00B05195" w:rsidP="00B66E36">
            <w:pPr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B05195" w:rsidRPr="006079FF" w:rsidRDefault="00B05195" w:rsidP="00B66E36">
            <w:pPr>
              <w:spacing w:before="120"/>
              <w:ind w:left="197" w:hangingChars="82" w:hanging="19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2.</w:t>
            </w:r>
            <w:r w:rsidRPr="006079FF">
              <w:rPr>
                <w:rFonts w:eastAsia="標楷體"/>
              </w:rPr>
              <w:t>專案管理廠商之品質督導（保證）機制</w:t>
            </w:r>
          </w:p>
        </w:tc>
        <w:tc>
          <w:tcPr>
            <w:tcW w:w="4980" w:type="dxa"/>
            <w:vAlign w:val="center"/>
          </w:tcPr>
          <w:p w:rsidR="00B05195" w:rsidRPr="006079FF" w:rsidRDefault="00B05195" w:rsidP="00B05195">
            <w:pPr>
              <w:numPr>
                <w:ilvl w:val="0"/>
                <w:numId w:val="2"/>
              </w:numPr>
              <w:spacing w:before="120" w:line="30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對監造單位及承攬廠商之履約管理能力。</w:t>
            </w:r>
          </w:p>
          <w:p w:rsidR="00B05195" w:rsidRPr="006079FF" w:rsidRDefault="00B05195" w:rsidP="00B05195">
            <w:pPr>
              <w:numPr>
                <w:ilvl w:val="0"/>
                <w:numId w:val="2"/>
              </w:numPr>
              <w:spacing w:before="120" w:line="30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監造計畫之審查紀錄、缺失改善追蹤履約能力等事項。</w:t>
            </w:r>
          </w:p>
        </w:tc>
        <w:tc>
          <w:tcPr>
            <w:tcW w:w="1440" w:type="dxa"/>
            <w:vMerge/>
            <w:vAlign w:val="center"/>
          </w:tcPr>
          <w:p w:rsidR="00B05195" w:rsidRPr="006079FF" w:rsidRDefault="00B05195" w:rsidP="00B66E36">
            <w:pPr>
              <w:spacing w:before="120"/>
              <w:ind w:left="284" w:hanging="284"/>
              <w:jc w:val="center"/>
              <w:rPr>
                <w:rFonts w:eastAsia="標楷體"/>
              </w:rPr>
            </w:pPr>
          </w:p>
        </w:tc>
      </w:tr>
      <w:tr w:rsidR="00B05195" w:rsidRPr="006079FF" w:rsidTr="00E33457">
        <w:trPr>
          <w:cantSplit/>
          <w:trHeight w:val="1671"/>
        </w:trPr>
        <w:tc>
          <w:tcPr>
            <w:tcW w:w="1440" w:type="dxa"/>
            <w:vMerge/>
            <w:vAlign w:val="center"/>
          </w:tcPr>
          <w:p w:rsidR="00B05195" w:rsidRPr="006079FF" w:rsidRDefault="00B05195" w:rsidP="00B66E36">
            <w:pPr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B05195" w:rsidRPr="006079FF" w:rsidRDefault="00B05195" w:rsidP="00B66E36">
            <w:pPr>
              <w:spacing w:before="120"/>
              <w:ind w:left="197" w:hangingChars="82" w:hanging="19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3.</w:t>
            </w:r>
            <w:r w:rsidRPr="006079FF">
              <w:rPr>
                <w:rFonts w:eastAsia="標楷體"/>
              </w:rPr>
              <w:t>監造單位之品質保證機制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B05195" w:rsidRPr="006079FF" w:rsidRDefault="00B05195" w:rsidP="00B05195">
            <w:pPr>
              <w:numPr>
                <w:ilvl w:val="0"/>
                <w:numId w:val="3"/>
              </w:numPr>
              <w:spacing w:before="120" w:line="30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監造單位之監造組織、監造計畫、施工計畫及品質計畫之審查、材料設備抽驗及施工抽查、品質稽核、文件紀錄管理系統等監造計畫執行情形。</w:t>
            </w:r>
          </w:p>
          <w:p w:rsidR="00B05195" w:rsidRPr="006079FF" w:rsidRDefault="00B05195" w:rsidP="00B05195">
            <w:pPr>
              <w:numPr>
                <w:ilvl w:val="0"/>
                <w:numId w:val="3"/>
              </w:numPr>
              <w:spacing w:before="120" w:line="30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缺失改善追蹤等之執行情形。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05195" w:rsidRPr="006079FF" w:rsidRDefault="00B05195" w:rsidP="00B66E36">
            <w:pPr>
              <w:spacing w:before="120"/>
              <w:ind w:left="284" w:hanging="284"/>
              <w:jc w:val="center"/>
              <w:rPr>
                <w:rFonts w:eastAsia="標楷體"/>
              </w:rPr>
            </w:pPr>
          </w:p>
        </w:tc>
      </w:tr>
      <w:tr w:rsidR="00B05195" w:rsidRPr="006079FF" w:rsidTr="00E33457">
        <w:trPr>
          <w:cantSplit/>
          <w:trHeight w:val="2461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05195" w:rsidRPr="006079FF" w:rsidRDefault="00B05195" w:rsidP="00B66E36">
            <w:pPr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B05195" w:rsidRPr="006079FF" w:rsidRDefault="00B05195" w:rsidP="00B66E36">
            <w:pPr>
              <w:spacing w:before="120"/>
              <w:ind w:left="197" w:hangingChars="82" w:hanging="197"/>
              <w:rPr>
                <w:rFonts w:eastAsia="標楷體"/>
              </w:rPr>
            </w:pPr>
            <w:r w:rsidRPr="006079FF">
              <w:rPr>
                <w:rFonts w:eastAsia="標楷體"/>
              </w:rPr>
              <w:t>4.</w:t>
            </w:r>
            <w:r w:rsidRPr="006079FF">
              <w:rPr>
                <w:rFonts w:eastAsia="標楷體"/>
              </w:rPr>
              <w:t>承攬廠商之品質管制機制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B05195" w:rsidRDefault="00B05195" w:rsidP="00B05195">
            <w:pPr>
              <w:numPr>
                <w:ilvl w:val="0"/>
                <w:numId w:val="4"/>
              </w:numPr>
              <w:spacing w:before="120" w:line="30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承攬廠商之品管組織、施工要領、品質管理標準、材料及施工檢驗、自主檢查表、不合格品之管制、矯正與預防措施、內部品質稽核、文件紀錄管理系統等品質計畫執行情形。</w:t>
            </w:r>
          </w:p>
          <w:p w:rsidR="00B05195" w:rsidRPr="00952F86" w:rsidRDefault="00B05195" w:rsidP="00B05195">
            <w:pPr>
              <w:numPr>
                <w:ilvl w:val="0"/>
                <w:numId w:val="4"/>
              </w:numPr>
              <w:spacing w:before="120" w:line="300" w:lineRule="exact"/>
              <w:jc w:val="both"/>
              <w:rPr>
                <w:rFonts w:eastAsia="標楷體"/>
              </w:rPr>
            </w:pPr>
            <w:r w:rsidRPr="00952F86">
              <w:rPr>
                <w:rFonts w:eastAsia="標楷體" w:hint="eastAsia"/>
              </w:rPr>
              <w:t>施工計畫</w:t>
            </w:r>
            <w:r w:rsidRPr="00952F86">
              <w:rPr>
                <w:rFonts w:eastAsia="標楷體" w:hint="eastAsia"/>
              </w:rPr>
              <w:t>(</w:t>
            </w:r>
            <w:proofErr w:type="gramStart"/>
            <w:r w:rsidRPr="00952F86">
              <w:rPr>
                <w:rFonts w:eastAsia="標楷體" w:hint="eastAsia"/>
              </w:rPr>
              <w:t>含分項</w:t>
            </w:r>
            <w:proofErr w:type="gramEnd"/>
            <w:r w:rsidRPr="00952F86">
              <w:rPr>
                <w:rFonts w:eastAsia="標楷體" w:hint="eastAsia"/>
              </w:rPr>
              <w:t>施工計畫</w:t>
            </w:r>
            <w:r w:rsidRPr="00952F86">
              <w:rPr>
                <w:rFonts w:eastAsia="標楷體" w:hint="eastAsia"/>
              </w:rPr>
              <w:t>)</w:t>
            </w:r>
            <w:r w:rsidRPr="00952F86">
              <w:rPr>
                <w:rFonts w:eastAsia="標楷體" w:hint="eastAsia"/>
              </w:rPr>
              <w:t>之執行。</w:t>
            </w:r>
          </w:p>
          <w:p w:rsidR="00B05195" w:rsidRPr="006079FF" w:rsidRDefault="00B05195" w:rsidP="00B05195">
            <w:pPr>
              <w:numPr>
                <w:ilvl w:val="0"/>
                <w:numId w:val="4"/>
              </w:numPr>
              <w:spacing w:before="120" w:line="30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安全衛生及環境保護措施等之執行情形等事項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05195" w:rsidRPr="006079FF" w:rsidRDefault="00B05195" w:rsidP="00B66E36">
            <w:pPr>
              <w:spacing w:before="120"/>
              <w:ind w:left="284" w:hanging="284"/>
              <w:jc w:val="center"/>
              <w:rPr>
                <w:rFonts w:eastAsia="標楷體"/>
              </w:rPr>
            </w:pPr>
          </w:p>
        </w:tc>
      </w:tr>
      <w:tr w:rsidR="00B8507B" w:rsidRPr="006079FF" w:rsidTr="00E33457">
        <w:trPr>
          <w:cantSplit/>
          <w:trHeight w:val="1702"/>
        </w:trPr>
        <w:tc>
          <w:tcPr>
            <w:tcW w:w="1440" w:type="dxa"/>
            <w:vMerge w:val="restart"/>
            <w:vAlign w:val="center"/>
          </w:tcPr>
          <w:p w:rsidR="00B8507B" w:rsidRPr="006079FF" w:rsidRDefault="00B8507B" w:rsidP="00B66E36">
            <w:pPr>
              <w:spacing w:before="120"/>
              <w:jc w:val="center"/>
              <w:rPr>
                <w:rFonts w:eastAsia="標楷體"/>
              </w:rPr>
            </w:pPr>
            <w:r w:rsidRPr="00E33457">
              <w:rPr>
                <w:rFonts w:eastAsia="標楷體" w:hint="eastAsia"/>
              </w:rPr>
              <w:t>施工品質與維護管理</w:t>
            </w:r>
          </w:p>
        </w:tc>
        <w:tc>
          <w:tcPr>
            <w:tcW w:w="2162" w:type="dxa"/>
            <w:vAlign w:val="center"/>
          </w:tcPr>
          <w:p w:rsidR="00B8507B" w:rsidRPr="006079FF" w:rsidRDefault="00B8507B" w:rsidP="00B66E36">
            <w:pPr>
              <w:spacing w:before="120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1.</w:t>
            </w:r>
            <w:r w:rsidRPr="006079FF">
              <w:rPr>
                <w:rFonts w:eastAsia="標楷體"/>
              </w:rPr>
              <w:t>規劃設計</w:t>
            </w:r>
          </w:p>
        </w:tc>
        <w:tc>
          <w:tcPr>
            <w:tcW w:w="4980" w:type="dxa"/>
            <w:vAlign w:val="center"/>
          </w:tcPr>
          <w:p w:rsidR="00B8507B" w:rsidRPr="006079FF" w:rsidRDefault="00B8507B" w:rsidP="00B05195">
            <w:pPr>
              <w:numPr>
                <w:ilvl w:val="0"/>
                <w:numId w:val="5"/>
              </w:numPr>
              <w:spacing w:before="120" w:line="30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規劃設計對營運使用需求考量之周延性。</w:t>
            </w:r>
          </w:p>
          <w:p w:rsidR="00B8507B" w:rsidRPr="006079FF" w:rsidRDefault="00B8507B" w:rsidP="00B05195">
            <w:pPr>
              <w:numPr>
                <w:ilvl w:val="0"/>
                <w:numId w:val="5"/>
              </w:numPr>
              <w:spacing w:before="120" w:line="30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細部設計成果對施工、材料及維護管理措施之完整性。</w:t>
            </w:r>
          </w:p>
          <w:p w:rsidR="00B8507B" w:rsidRPr="006079FF" w:rsidRDefault="00B8507B" w:rsidP="00B05195">
            <w:pPr>
              <w:numPr>
                <w:ilvl w:val="0"/>
                <w:numId w:val="5"/>
              </w:numPr>
              <w:spacing w:before="120" w:line="30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公眾使用空間於針對兩性性別差異於安全性、友善性或便利性考量之周延性。</w:t>
            </w:r>
          </w:p>
        </w:tc>
        <w:tc>
          <w:tcPr>
            <w:tcW w:w="1440" w:type="dxa"/>
            <w:vMerge w:val="restart"/>
            <w:vAlign w:val="center"/>
          </w:tcPr>
          <w:p w:rsidR="00B8507B" w:rsidRPr="006079FF" w:rsidRDefault="00B8507B" w:rsidP="00B66E36">
            <w:pPr>
              <w:spacing w:before="120"/>
              <w:jc w:val="center"/>
            </w:pPr>
            <w:r>
              <w:rPr>
                <w:rFonts w:hint="eastAsia"/>
              </w:rPr>
              <w:t>30</w:t>
            </w:r>
            <w:r w:rsidRPr="006079FF">
              <w:t>%</w:t>
            </w:r>
          </w:p>
        </w:tc>
      </w:tr>
      <w:tr w:rsidR="00B8507B" w:rsidRPr="006079FF" w:rsidTr="00E33457">
        <w:trPr>
          <w:cantSplit/>
          <w:trHeight w:val="1389"/>
        </w:trPr>
        <w:tc>
          <w:tcPr>
            <w:tcW w:w="1440" w:type="dxa"/>
            <w:vMerge/>
            <w:vAlign w:val="center"/>
          </w:tcPr>
          <w:p w:rsidR="00B8507B" w:rsidRPr="006079FF" w:rsidRDefault="00B8507B" w:rsidP="00B66E36">
            <w:pPr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B8507B" w:rsidRPr="006079FF" w:rsidRDefault="00B8507B" w:rsidP="00B66E36">
            <w:pPr>
              <w:spacing w:before="120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2.</w:t>
            </w:r>
            <w:r w:rsidRPr="006079FF">
              <w:rPr>
                <w:rFonts w:eastAsia="標楷體"/>
              </w:rPr>
              <w:t>履約管理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B8507B" w:rsidRPr="006079FF" w:rsidRDefault="00B8507B" w:rsidP="00B05195">
            <w:pPr>
              <w:numPr>
                <w:ilvl w:val="0"/>
                <w:numId w:val="6"/>
              </w:numPr>
              <w:spacing w:before="120" w:line="200" w:lineRule="exact"/>
              <w:ind w:left="357" w:hanging="35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工程施工管理之嚴謹度。</w:t>
            </w:r>
          </w:p>
          <w:p w:rsidR="00B8507B" w:rsidRPr="006079FF" w:rsidRDefault="00B8507B" w:rsidP="00B05195">
            <w:pPr>
              <w:numPr>
                <w:ilvl w:val="0"/>
                <w:numId w:val="6"/>
              </w:numPr>
              <w:spacing w:before="120" w:line="200" w:lineRule="exact"/>
              <w:ind w:left="357" w:hanging="35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工程材料檢驗之完整性。</w:t>
            </w:r>
          </w:p>
          <w:p w:rsidR="00B8507B" w:rsidRPr="006079FF" w:rsidRDefault="00B8507B" w:rsidP="00B05195">
            <w:pPr>
              <w:numPr>
                <w:ilvl w:val="0"/>
                <w:numId w:val="6"/>
              </w:numPr>
              <w:spacing w:before="120" w:line="200" w:lineRule="exact"/>
              <w:ind w:left="357" w:hanging="35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工程管理電子化作業運用度。</w:t>
            </w:r>
          </w:p>
        </w:tc>
        <w:tc>
          <w:tcPr>
            <w:tcW w:w="1440" w:type="dxa"/>
            <w:vMerge/>
            <w:vAlign w:val="center"/>
          </w:tcPr>
          <w:p w:rsidR="00B8507B" w:rsidRPr="006079FF" w:rsidRDefault="00B8507B" w:rsidP="00B66E36">
            <w:pPr>
              <w:spacing w:before="120"/>
              <w:jc w:val="center"/>
            </w:pPr>
          </w:p>
        </w:tc>
      </w:tr>
      <w:tr w:rsidR="00B8507B" w:rsidRPr="006079FF" w:rsidTr="007E2BDD">
        <w:trPr>
          <w:cantSplit/>
          <w:trHeight w:val="2689"/>
        </w:trPr>
        <w:tc>
          <w:tcPr>
            <w:tcW w:w="1440" w:type="dxa"/>
            <w:vMerge/>
            <w:vAlign w:val="center"/>
          </w:tcPr>
          <w:p w:rsidR="00B8507B" w:rsidRPr="006079FF" w:rsidRDefault="00B8507B" w:rsidP="00B66E36">
            <w:pPr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B8507B" w:rsidRPr="006079FF" w:rsidRDefault="00B8507B" w:rsidP="00B66E36">
            <w:pPr>
              <w:spacing w:before="120"/>
              <w:ind w:left="197" w:hangingChars="82" w:hanging="19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3.</w:t>
            </w:r>
            <w:r w:rsidRPr="006079FF">
              <w:rPr>
                <w:rFonts w:eastAsia="標楷體"/>
              </w:rPr>
              <w:t>維護管理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B8507B" w:rsidRPr="006079FF" w:rsidRDefault="00B8507B" w:rsidP="00B05195">
            <w:pPr>
              <w:numPr>
                <w:ilvl w:val="0"/>
                <w:numId w:val="9"/>
              </w:numPr>
              <w:spacing w:before="120" w:line="300" w:lineRule="exact"/>
              <w:rPr>
                <w:rFonts w:eastAsia="標楷體"/>
              </w:rPr>
            </w:pPr>
            <w:r w:rsidRPr="006079FF">
              <w:rPr>
                <w:rFonts w:eastAsia="標楷體"/>
              </w:rPr>
              <w:t>維護管理手冊之妥適性及周延性（專案評估公共工程之延壽、更新、降級使用或變更用途之處理方案及其時機）。</w:t>
            </w:r>
          </w:p>
          <w:p w:rsidR="00B8507B" w:rsidRPr="006079FF" w:rsidRDefault="00B8507B" w:rsidP="00B05195">
            <w:pPr>
              <w:numPr>
                <w:ilvl w:val="0"/>
                <w:numId w:val="9"/>
              </w:numPr>
              <w:spacing w:before="120" w:line="300" w:lineRule="exact"/>
              <w:rPr>
                <w:rFonts w:eastAsia="標楷體"/>
              </w:rPr>
            </w:pPr>
            <w:r w:rsidRPr="006079FF">
              <w:rPr>
                <w:rFonts w:eastAsia="標楷體"/>
              </w:rPr>
              <w:t>提供技術移轉維護操作手冊及實務訓練課程，以利採購機關後續接管運用。</w:t>
            </w:r>
          </w:p>
          <w:p w:rsidR="00B8507B" w:rsidRPr="006079FF" w:rsidRDefault="00B8507B" w:rsidP="00B05195">
            <w:pPr>
              <w:numPr>
                <w:ilvl w:val="0"/>
                <w:numId w:val="9"/>
              </w:numPr>
              <w:spacing w:before="120" w:line="300" w:lineRule="exact"/>
              <w:rPr>
                <w:rFonts w:eastAsia="標楷體"/>
              </w:rPr>
            </w:pPr>
            <w:r w:rsidRPr="006079FF">
              <w:rPr>
                <w:rFonts w:eastAsia="標楷體"/>
              </w:rPr>
              <w:t>環境監測調查計畫或機關所訂之規定落實執行。</w:t>
            </w:r>
          </w:p>
        </w:tc>
        <w:tc>
          <w:tcPr>
            <w:tcW w:w="1440" w:type="dxa"/>
            <w:vMerge/>
            <w:vAlign w:val="center"/>
          </w:tcPr>
          <w:p w:rsidR="00B8507B" w:rsidRPr="006079FF" w:rsidRDefault="00B8507B" w:rsidP="00B66E36">
            <w:pPr>
              <w:spacing w:before="120"/>
              <w:jc w:val="center"/>
            </w:pPr>
          </w:p>
        </w:tc>
      </w:tr>
      <w:tr w:rsidR="00B8507B" w:rsidRPr="006079FF" w:rsidTr="00AA6917">
        <w:trPr>
          <w:cantSplit/>
          <w:trHeight w:val="584"/>
        </w:trPr>
        <w:tc>
          <w:tcPr>
            <w:tcW w:w="1440" w:type="dxa"/>
            <w:vMerge/>
            <w:vAlign w:val="center"/>
          </w:tcPr>
          <w:p w:rsidR="00B8507B" w:rsidRPr="006079FF" w:rsidRDefault="00B8507B" w:rsidP="00B66E36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B8507B" w:rsidRPr="006079FF" w:rsidRDefault="00FD671F" w:rsidP="00B53B42">
            <w:pPr>
              <w:spacing w:before="120"/>
              <w:ind w:left="197" w:hangingChars="82" w:hanging="19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B8507B" w:rsidRPr="006079FF">
              <w:rPr>
                <w:rFonts w:ascii="標楷體" w:eastAsia="標楷體" w:hAnsi="標楷體" w:hint="eastAsia"/>
              </w:rPr>
              <w:t>施工品質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B8507B" w:rsidRPr="006079FF" w:rsidRDefault="00B8507B" w:rsidP="00B53B42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 w:rsidRPr="006079FF">
              <w:rPr>
                <w:rFonts w:ascii="標楷體" w:eastAsia="標楷體" w:hAnsi="標楷體" w:hint="eastAsia"/>
              </w:rPr>
              <w:t>主體工程施工品質，項目包括：</w:t>
            </w:r>
          </w:p>
          <w:p w:rsidR="00B8507B" w:rsidRPr="006079FF" w:rsidRDefault="00B8507B" w:rsidP="00B53B42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 w:rsidRPr="006079FF">
              <w:rPr>
                <w:rFonts w:ascii="標楷體" w:eastAsia="標楷體" w:hAnsi="標楷體" w:hint="eastAsia"/>
              </w:rPr>
              <w:t>1</w:t>
            </w:r>
            <w:r w:rsidRPr="006079FF">
              <w:rPr>
                <w:rFonts w:ascii="標楷體" w:eastAsia="標楷體" w:hAnsi="標楷體"/>
              </w:rPr>
              <w:t>.</w:t>
            </w:r>
            <w:r w:rsidRPr="006079FF">
              <w:rPr>
                <w:rFonts w:ascii="標楷體" w:eastAsia="標楷體" w:hAnsi="標楷體" w:hint="eastAsia"/>
              </w:rPr>
              <w:t>土木類工程</w:t>
            </w:r>
          </w:p>
          <w:p w:rsidR="00B8507B" w:rsidRPr="006079FF" w:rsidRDefault="00B8507B" w:rsidP="00B53B42">
            <w:pPr>
              <w:spacing w:before="120" w:line="300" w:lineRule="exact"/>
              <w:ind w:left="258"/>
              <w:jc w:val="both"/>
              <w:rPr>
                <w:rFonts w:ascii="標楷體" w:eastAsia="標楷體" w:hAnsi="標楷體"/>
              </w:rPr>
            </w:pPr>
            <w:r w:rsidRPr="006079FF">
              <w:rPr>
                <w:rFonts w:ascii="標楷體" w:eastAsia="標楷體" w:hAnsi="標楷體" w:hint="eastAsia"/>
              </w:rPr>
              <w:t>含模板、鋼筋</w:t>
            </w:r>
            <w:r w:rsidRPr="006079FF">
              <w:rPr>
                <w:rFonts w:ascii="標楷體" w:eastAsia="標楷體" w:hAnsi="標楷體"/>
              </w:rPr>
              <w:t>/</w:t>
            </w:r>
            <w:r w:rsidRPr="006079FF">
              <w:rPr>
                <w:rFonts w:ascii="標楷體" w:eastAsia="標楷體" w:hAnsi="標楷體" w:hint="eastAsia"/>
              </w:rPr>
              <w:t>鋼骨、混凝土完成面、路基工程、路面工程、堤防工程、隧道工程等項目。</w:t>
            </w:r>
          </w:p>
          <w:p w:rsidR="00B8507B" w:rsidRPr="006079FF" w:rsidRDefault="00B8507B" w:rsidP="00B53B42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 w:rsidRPr="006079FF">
              <w:rPr>
                <w:rFonts w:ascii="標楷體" w:eastAsia="標楷體" w:hAnsi="標楷體" w:hint="eastAsia"/>
              </w:rPr>
              <w:t>2</w:t>
            </w:r>
            <w:r w:rsidRPr="006079FF">
              <w:rPr>
                <w:rFonts w:ascii="標楷體" w:eastAsia="標楷體" w:hAnsi="標楷體"/>
              </w:rPr>
              <w:t>.</w:t>
            </w:r>
            <w:r w:rsidRPr="006079FF">
              <w:rPr>
                <w:rFonts w:ascii="標楷體" w:eastAsia="標楷體" w:hAnsi="標楷體" w:hint="eastAsia"/>
              </w:rPr>
              <w:t>水利類工程</w:t>
            </w:r>
          </w:p>
          <w:p w:rsidR="00B8507B" w:rsidRPr="006079FF" w:rsidRDefault="00B8507B" w:rsidP="00B53B42">
            <w:pPr>
              <w:spacing w:before="120" w:line="300" w:lineRule="exact"/>
              <w:ind w:left="228" w:firstLine="8"/>
              <w:jc w:val="both"/>
              <w:rPr>
                <w:rFonts w:ascii="標楷體" w:eastAsia="標楷體" w:hAnsi="標楷體"/>
              </w:rPr>
            </w:pPr>
            <w:r w:rsidRPr="006079FF">
              <w:rPr>
                <w:rFonts w:ascii="標楷體" w:eastAsia="標楷體" w:hAnsi="標楷體" w:hint="eastAsia"/>
              </w:rPr>
              <w:t>含模板、鋼筋</w:t>
            </w:r>
            <w:r w:rsidRPr="006079FF">
              <w:rPr>
                <w:rFonts w:ascii="標楷體" w:eastAsia="標楷體" w:hAnsi="標楷體"/>
              </w:rPr>
              <w:t>/</w:t>
            </w:r>
            <w:r w:rsidRPr="006079FF">
              <w:rPr>
                <w:rFonts w:ascii="標楷體" w:eastAsia="標楷體" w:hAnsi="標楷體" w:hint="eastAsia"/>
              </w:rPr>
              <w:t>鋼骨、混凝土完成面、河海堤工程、防洪牆工程、閘門工程等項目。</w:t>
            </w:r>
          </w:p>
          <w:p w:rsidR="00B8507B" w:rsidRPr="006079FF" w:rsidRDefault="00B8507B" w:rsidP="00B53B42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 w:rsidRPr="006079FF">
              <w:rPr>
                <w:rFonts w:ascii="標楷體" w:eastAsia="標楷體" w:hAnsi="標楷體" w:hint="eastAsia"/>
              </w:rPr>
              <w:t>3</w:t>
            </w:r>
            <w:r w:rsidRPr="006079FF">
              <w:rPr>
                <w:rFonts w:ascii="標楷體" w:eastAsia="標楷體" w:hAnsi="標楷體"/>
              </w:rPr>
              <w:t>.</w:t>
            </w:r>
            <w:r w:rsidRPr="006079FF">
              <w:rPr>
                <w:rFonts w:ascii="標楷體" w:eastAsia="標楷體" w:hAnsi="標楷體" w:hint="eastAsia"/>
              </w:rPr>
              <w:t>建築類工程</w:t>
            </w:r>
          </w:p>
          <w:p w:rsidR="00B8507B" w:rsidRPr="006079FF" w:rsidRDefault="00B8507B" w:rsidP="00B53B42">
            <w:pPr>
              <w:spacing w:before="120" w:line="300" w:lineRule="exact"/>
              <w:ind w:left="258" w:firstLine="14"/>
              <w:jc w:val="both"/>
              <w:rPr>
                <w:rFonts w:ascii="標楷體" w:eastAsia="標楷體" w:hAnsi="標楷體"/>
              </w:rPr>
            </w:pPr>
            <w:r w:rsidRPr="006079FF">
              <w:rPr>
                <w:rFonts w:ascii="標楷體" w:eastAsia="標楷體" w:hAnsi="標楷體" w:hint="eastAsia"/>
              </w:rPr>
              <w:t>含模板、鋼筋</w:t>
            </w:r>
            <w:r w:rsidRPr="006079FF">
              <w:rPr>
                <w:rFonts w:ascii="標楷體" w:eastAsia="標楷體" w:hAnsi="標楷體"/>
              </w:rPr>
              <w:t>/</w:t>
            </w:r>
            <w:r w:rsidRPr="006079FF">
              <w:rPr>
                <w:rFonts w:ascii="標楷體" w:eastAsia="標楷體" w:hAnsi="標楷體" w:hint="eastAsia"/>
              </w:rPr>
              <w:t>鋼骨、混凝土完成面、內牆、</w:t>
            </w:r>
          </w:p>
          <w:p w:rsidR="00B8507B" w:rsidRPr="006079FF" w:rsidRDefault="00B8507B" w:rsidP="00B53B42">
            <w:pPr>
              <w:spacing w:before="120" w:line="300" w:lineRule="exact"/>
              <w:ind w:left="258" w:firstLine="14"/>
              <w:jc w:val="both"/>
              <w:rPr>
                <w:rFonts w:ascii="標楷體" w:eastAsia="標楷體" w:hAnsi="標楷體"/>
              </w:rPr>
            </w:pPr>
            <w:r w:rsidRPr="006079FF">
              <w:rPr>
                <w:rFonts w:ascii="標楷體" w:eastAsia="標楷體" w:hAnsi="標楷體" w:hint="eastAsia"/>
              </w:rPr>
              <w:t>外牆、地板、天花板、門窗、給排水及衛生設備、消防及機電設備、公共設施等項目。</w:t>
            </w:r>
          </w:p>
          <w:p w:rsidR="00B8507B" w:rsidRPr="006079FF" w:rsidRDefault="00B8507B" w:rsidP="00B53B42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 w:rsidRPr="006079FF">
              <w:rPr>
                <w:rFonts w:ascii="標楷體" w:eastAsia="標楷體" w:hAnsi="標楷體" w:hint="eastAsia"/>
              </w:rPr>
              <w:t>4</w:t>
            </w:r>
            <w:r w:rsidRPr="006079FF">
              <w:rPr>
                <w:rFonts w:ascii="標楷體" w:eastAsia="標楷體" w:hAnsi="標楷體"/>
              </w:rPr>
              <w:t>.</w:t>
            </w:r>
            <w:r w:rsidRPr="006079FF">
              <w:rPr>
                <w:rFonts w:ascii="標楷體" w:eastAsia="標楷體" w:hAnsi="標楷體" w:hint="eastAsia"/>
              </w:rPr>
              <w:t>設施類工程</w:t>
            </w:r>
          </w:p>
          <w:p w:rsidR="00B8507B" w:rsidRPr="006079FF" w:rsidRDefault="00B8507B" w:rsidP="00B53B42">
            <w:pPr>
              <w:spacing w:line="360" w:lineRule="exact"/>
              <w:jc w:val="both"/>
              <w:rPr>
                <w:rFonts w:eastAsia="標楷體"/>
              </w:rPr>
            </w:pPr>
            <w:r w:rsidRPr="006079FF">
              <w:rPr>
                <w:rFonts w:ascii="標楷體" w:eastAsia="標楷體" w:hAnsi="標楷體" w:hint="eastAsia"/>
              </w:rPr>
              <w:t>含模板、鋼筋</w:t>
            </w:r>
            <w:r w:rsidRPr="006079FF">
              <w:rPr>
                <w:rFonts w:ascii="標楷體" w:eastAsia="標楷體" w:hAnsi="標楷體"/>
              </w:rPr>
              <w:t>/</w:t>
            </w:r>
            <w:r w:rsidRPr="006079FF">
              <w:rPr>
                <w:rFonts w:ascii="標楷體" w:eastAsia="標楷體" w:hAnsi="標楷體" w:hint="eastAsia"/>
              </w:rPr>
              <w:t>鋼骨、混凝土完成面、裝修、設備裝設、管線（含風管）裝設、單機或管線測試（含紀錄）、系統測試及試運轉（含紀錄）等項目。</w:t>
            </w:r>
          </w:p>
        </w:tc>
        <w:tc>
          <w:tcPr>
            <w:tcW w:w="1440" w:type="dxa"/>
            <w:vMerge/>
            <w:vAlign w:val="center"/>
          </w:tcPr>
          <w:p w:rsidR="00B8507B" w:rsidRPr="006079FF" w:rsidRDefault="00B8507B" w:rsidP="00B66E36">
            <w:pPr>
              <w:spacing w:before="120" w:line="300" w:lineRule="exact"/>
              <w:jc w:val="center"/>
              <w:rPr>
                <w:rFonts w:eastAsia="標楷體"/>
              </w:rPr>
            </w:pPr>
          </w:p>
        </w:tc>
      </w:tr>
      <w:tr w:rsidR="00B8507B" w:rsidRPr="006079FF" w:rsidTr="00E33457">
        <w:trPr>
          <w:cantSplit/>
          <w:trHeight w:val="1391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8507B" w:rsidRPr="006079FF" w:rsidRDefault="00B8507B" w:rsidP="00C72921">
            <w:pPr>
              <w:spacing w:before="120"/>
              <w:jc w:val="center"/>
              <w:rPr>
                <w:rFonts w:eastAsia="標楷體"/>
              </w:rPr>
            </w:pPr>
            <w:r w:rsidRPr="006079FF">
              <w:rPr>
                <w:rFonts w:eastAsia="標楷體"/>
              </w:rPr>
              <w:t>進度管理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B8507B" w:rsidRPr="006079FF" w:rsidRDefault="00B8507B" w:rsidP="00C72921">
            <w:pPr>
              <w:spacing w:before="120"/>
              <w:ind w:left="197" w:hangingChars="82" w:hanging="19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1.</w:t>
            </w:r>
            <w:r w:rsidRPr="006079FF">
              <w:rPr>
                <w:rFonts w:eastAsia="標楷體"/>
              </w:rPr>
              <w:t>施工進度管控合理性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B8507B" w:rsidRPr="006079FF" w:rsidRDefault="00B8507B" w:rsidP="00B8507B">
            <w:pPr>
              <w:numPr>
                <w:ilvl w:val="0"/>
                <w:numId w:val="11"/>
              </w:numPr>
              <w:spacing w:line="36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預定施工進度是否合理。</w:t>
            </w:r>
          </w:p>
          <w:p w:rsidR="00B8507B" w:rsidRPr="006079FF" w:rsidRDefault="00B8507B" w:rsidP="00B8507B">
            <w:pPr>
              <w:numPr>
                <w:ilvl w:val="0"/>
                <w:numId w:val="11"/>
              </w:numPr>
              <w:spacing w:line="360" w:lineRule="exact"/>
              <w:jc w:val="both"/>
            </w:pPr>
            <w:r w:rsidRPr="006079FF">
              <w:rPr>
                <w:rFonts w:eastAsia="標楷體"/>
              </w:rPr>
              <w:t>實際施工進度管理是否有效。</w:t>
            </w:r>
          </w:p>
        </w:tc>
        <w:tc>
          <w:tcPr>
            <w:tcW w:w="1440" w:type="dxa"/>
            <w:vMerge w:val="restart"/>
            <w:vAlign w:val="center"/>
          </w:tcPr>
          <w:p w:rsidR="00B8507B" w:rsidRPr="006079FF" w:rsidRDefault="00B8507B" w:rsidP="00C72921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6079FF">
              <w:rPr>
                <w:rFonts w:eastAsia="標楷體"/>
              </w:rPr>
              <w:t>%</w:t>
            </w:r>
          </w:p>
        </w:tc>
      </w:tr>
      <w:tr w:rsidR="00B8507B" w:rsidRPr="006079FF" w:rsidTr="00D647E4">
        <w:trPr>
          <w:cantSplit/>
          <w:trHeight w:val="2003"/>
        </w:trPr>
        <w:tc>
          <w:tcPr>
            <w:tcW w:w="1440" w:type="dxa"/>
            <w:vMerge/>
            <w:vAlign w:val="center"/>
          </w:tcPr>
          <w:p w:rsidR="00B8507B" w:rsidRPr="006079FF" w:rsidRDefault="00B8507B" w:rsidP="00C72921">
            <w:pPr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B8507B" w:rsidRPr="006079FF" w:rsidRDefault="00B8507B" w:rsidP="00C72921">
            <w:pPr>
              <w:spacing w:before="120"/>
              <w:ind w:left="216" w:hangingChars="90" w:hanging="216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2.</w:t>
            </w:r>
            <w:r w:rsidRPr="006079FF">
              <w:rPr>
                <w:rFonts w:eastAsia="標楷體"/>
              </w:rPr>
              <w:t>施工進度落後因應對策之有效性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:rsidR="00B8507B" w:rsidRPr="006079FF" w:rsidRDefault="00B8507B" w:rsidP="00B8507B">
            <w:pPr>
              <w:numPr>
                <w:ilvl w:val="0"/>
                <w:numId w:val="12"/>
              </w:numPr>
              <w:spacing w:line="36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進度落後是否提</w:t>
            </w:r>
            <w:proofErr w:type="gramStart"/>
            <w:r w:rsidRPr="006079FF">
              <w:rPr>
                <w:rFonts w:eastAsia="標楷體"/>
              </w:rPr>
              <w:t>採</w:t>
            </w:r>
            <w:proofErr w:type="gramEnd"/>
            <w:r w:rsidRPr="006079FF">
              <w:rPr>
                <w:rFonts w:eastAsia="標楷體"/>
              </w:rPr>
              <w:t>適當改善措施。</w:t>
            </w:r>
          </w:p>
          <w:p w:rsidR="00B8507B" w:rsidRPr="006079FF" w:rsidRDefault="00B8507B" w:rsidP="00B8507B">
            <w:pPr>
              <w:numPr>
                <w:ilvl w:val="0"/>
                <w:numId w:val="12"/>
              </w:numPr>
              <w:spacing w:line="36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改善措施實際運作是否有效。</w:t>
            </w:r>
          </w:p>
        </w:tc>
        <w:tc>
          <w:tcPr>
            <w:tcW w:w="1440" w:type="dxa"/>
            <w:vMerge/>
            <w:vAlign w:val="center"/>
          </w:tcPr>
          <w:p w:rsidR="00B8507B" w:rsidRDefault="00B8507B" w:rsidP="00C72921">
            <w:pPr>
              <w:spacing w:before="120"/>
              <w:jc w:val="center"/>
              <w:rPr>
                <w:rFonts w:eastAsia="標楷體"/>
              </w:rPr>
            </w:pPr>
          </w:p>
        </w:tc>
      </w:tr>
      <w:tr w:rsidR="00B8507B" w:rsidRPr="006079FF" w:rsidTr="00B8507B">
        <w:trPr>
          <w:cantSplit/>
          <w:trHeight w:val="2003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E33457" w:rsidRDefault="00E33457" w:rsidP="00B66E36">
            <w:pPr>
              <w:spacing w:before="120"/>
              <w:rPr>
                <w:rFonts w:eastAsia="標楷體"/>
              </w:rPr>
            </w:pPr>
            <w:r w:rsidRPr="00E33457">
              <w:rPr>
                <w:rFonts w:eastAsia="標楷體" w:hint="eastAsia"/>
              </w:rPr>
              <w:lastRenderedPageBreak/>
              <w:t>安全衛生</w:t>
            </w:r>
          </w:p>
          <w:p w:rsidR="00B8507B" w:rsidRPr="006079FF" w:rsidRDefault="00E33457" w:rsidP="00B66E36">
            <w:pPr>
              <w:spacing w:before="120"/>
              <w:rPr>
                <w:rFonts w:ascii="標楷體" w:eastAsia="標楷體" w:hAnsi="標楷體"/>
              </w:rPr>
            </w:pPr>
            <w:r w:rsidRPr="00E33457">
              <w:rPr>
                <w:rFonts w:eastAsia="標楷體" w:hint="eastAsia"/>
              </w:rPr>
              <w:t>管理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B8507B" w:rsidRPr="006079FF" w:rsidRDefault="00B8507B" w:rsidP="00B66E36">
            <w:pPr>
              <w:spacing w:before="120"/>
              <w:ind w:left="197" w:hangingChars="82" w:hanging="19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1.</w:t>
            </w:r>
            <w:r w:rsidRPr="006079FF">
              <w:rPr>
                <w:rFonts w:eastAsia="標楷體"/>
              </w:rPr>
              <w:t>工地安全衛生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B8507B" w:rsidRPr="006079FF" w:rsidRDefault="00B8507B" w:rsidP="00B66E36">
            <w:pPr>
              <w:spacing w:before="120" w:line="300" w:lineRule="exact"/>
              <w:ind w:left="-26"/>
              <w:jc w:val="both"/>
            </w:pPr>
            <w:r w:rsidRPr="006079FF">
              <w:rPr>
                <w:rFonts w:eastAsia="標楷體"/>
              </w:rPr>
              <w:t>工地環境衛生整潔、安全措施（安全圍籬、安全護欄、安全警示標誌、交通管制等項目）之落實度。</w:t>
            </w:r>
          </w:p>
        </w:tc>
        <w:tc>
          <w:tcPr>
            <w:tcW w:w="1440" w:type="dxa"/>
            <w:vMerge w:val="restart"/>
            <w:vAlign w:val="center"/>
          </w:tcPr>
          <w:p w:rsidR="00B8507B" w:rsidRPr="006079FF" w:rsidRDefault="00E33457" w:rsidP="00B66E36">
            <w:pPr>
              <w:spacing w:before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="00B8507B" w:rsidRPr="006079FF">
              <w:rPr>
                <w:rFonts w:eastAsia="標楷體" w:hint="eastAsia"/>
              </w:rPr>
              <w:t>%</w:t>
            </w:r>
          </w:p>
          <w:p w:rsidR="00B8507B" w:rsidRPr="006079FF" w:rsidRDefault="00B8507B" w:rsidP="00B66E36">
            <w:pPr>
              <w:spacing w:before="120"/>
              <w:jc w:val="center"/>
              <w:rPr>
                <w:rFonts w:eastAsia="標楷體"/>
              </w:rPr>
            </w:pPr>
          </w:p>
          <w:p w:rsidR="00B8507B" w:rsidRPr="006079FF" w:rsidRDefault="00B8507B" w:rsidP="00B66E36">
            <w:pPr>
              <w:spacing w:before="120"/>
              <w:jc w:val="center"/>
              <w:rPr>
                <w:rFonts w:eastAsia="標楷體"/>
              </w:rPr>
            </w:pPr>
          </w:p>
        </w:tc>
      </w:tr>
      <w:tr w:rsidR="00E33457" w:rsidRPr="006079FF" w:rsidTr="005338D8">
        <w:trPr>
          <w:cantSplit/>
          <w:trHeight w:val="1465"/>
        </w:trPr>
        <w:tc>
          <w:tcPr>
            <w:tcW w:w="1440" w:type="dxa"/>
            <w:vMerge/>
            <w:vAlign w:val="center"/>
          </w:tcPr>
          <w:p w:rsidR="00E33457" w:rsidRPr="006079FF" w:rsidRDefault="00E33457" w:rsidP="00B66E36">
            <w:pPr>
              <w:spacing w:before="120"/>
              <w:rPr>
                <w:rFonts w:eastAsia="標楷體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E33457" w:rsidRPr="006079FF" w:rsidRDefault="00E33457" w:rsidP="00B66E36">
            <w:pPr>
              <w:spacing w:before="120"/>
              <w:ind w:left="197" w:hangingChars="82" w:hanging="19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2.</w:t>
            </w:r>
            <w:r w:rsidRPr="006079FF">
              <w:rPr>
                <w:rFonts w:eastAsia="標楷體"/>
              </w:rPr>
              <w:t>工地災害預防</w:t>
            </w:r>
          </w:p>
        </w:tc>
        <w:tc>
          <w:tcPr>
            <w:tcW w:w="4980" w:type="dxa"/>
          </w:tcPr>
          <w:p w:rsidR="00E33457" w:rsidRPr="006079FF" w:rsidRDefault="00E33457" w:rsidP="00B66E36">
            <w:pPr>
              <w:spacing w:before="120" w:line="300" w:lineRule="exact"/>
              <w:ind w:left="-26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意外災害之預防及緊急應變計畫之周延性。</w:t>
            </w:r>
          </w:p>
        </w:tc>
        <w:tc>
          <w:tcPr>
            <w:tcW w:w="1440" w:type="dxa"/>
            <w:vMerge/>
            <w:vAlign w:val="center"/>
          </w:tcPr>
          <w:p w:rsidR="00E33457" w:rsidRPr="006079FF" w:rsidRDefault="00E33457" w:rsidP="00B66E36">
            <w:pPr>
              <w:spacing w:before="120"/>
              <w:jc w:val="center"/>
            </w:pPr>
          </w:p>
        </w:tc>
      </w:tr>
      <w:tr w:rsidR="00E33457" w:rsidRPr="006079FF" w:rsidTr="008A7804">
        <w:trPr>
          <w:cantSplit/>
          <w:trHeight w:val="940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E33457" w:rsidRPr="006079FF" w:rsidRDefault="00E33457" w:rsidP="00FD671F">
            <w:pPr>
              <w:spacing w:before="120"/>
              <w:rPr>
                <w:rFonts w:eastAsia="標楷體"/>
              </w:rPr>
            </w:pPr>
            <w:r w:rsidRPr="00E33457">
              <w:rPr>
                <w:rFonts w:eastAsia="標楷體" w:hint="eastAsia"/>
              </w:rPr>
              <w:t>工程特色</w:t>
            </w:r>
            <w:r w:rsidRPr="00E33457">
              <w:rPr>
                <w:rFonts w:eastAsia="標楷體" w:hint="eastAsia"/>
              </w:rPr>
              <w:t>(</w:t>
            </w:r>
            <w:r w:rsidR="00FD671F" w:rsidRPr="00E33457">
              <w:rPr>
                <w:rFonts w:eastAsia="標楷體" w:hint="eastAsia"/>
              </w:rPr>
              <w:t>節能</w:t>
            </w:r>
            <w:proofErr w:type="gramStart"/>
            <w:r w:rsidR="00FD671F" w:rsidRPr="00E33457">
              <w:rPr>
                <w:rFonts w:eastAsia="標楷體" w:hint="eastAsia"/>
              </w:rPr>
              <w:t>減碳</w:t>
            </w:r>
            <w:r w:rsidR="00FD671F">
              <w:rPr>
                <w:rFonts w:eastAsia="標楷體" w:hint="eastAsia"/>
              </w:rPr>
              <w:t>、</w:t>
            </w:r>
            <w:proofErr w:type="gramEnd"/>
            <w:r w:rsidR="00FD671F">
              <w:rPr>
                <w:rFonts w:eastAsia="標楷體" w:hint="eastAsia"/>
              </w:rPr>
              <w:t>環保生態、及創新挑戰</w:t>
            </w:r>
            <w:r w:rsidRPr="00E33457">
              <w:rPr>
                <w:rFonts w:eastAsia="標楷體" w:hint="eastAsia"/>
              </w:rPr>
              <w:t>等</w:t>
            </w:r>
            <w:r w:rsidR="00FD671F">
              <w:rPr>
                <w:rFonts w:eastAsia="標楷體"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E33457" w:rsidRPr="006079FF" w:rsidRDefault="00E33457" w:rsidP="00C72921">
            <w:pPr>
              <w:spacing w:before="120"/>
              <w:ind w:left="197" w:hangingChars="82" w:hanging="19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節能</w:t>
            </w:r>
            <w:proofErr w:type="gramStart"/>
            <w:r w:rsidRPr="006079FF">
              <w:rPr>
                <w:rFonts w:eastAsia="標楷體"/>
              </w:rPr>
              <w:t>減碳周</w:t>
            </w:r>
            <w:proofErr w:type="gramEnd"/>
            <w:r w:rsidRPr="006079FF">
              <w:rPr>
                <w:rFonts w:eastAsia="標楷體"/>
              </w:rPr>
              <w:t>延性</w:t>
            </w:r>
          </w:p>
        </w:tc>
        <w:tc>
          <w:tcPr>
            <w:tcW w:w="4980" w:type="dxa"/>
            <w:vAlign w:val="center"/>
          </w:tcPr>
          <w:p w:rsidR="00E33457" w:rsidRPr="006079FF" w:rsidRDefault="00E33457" w:rsidP="00C72921">
            <w:pPr>
              <w:spacing w:line="360" w:lineRule="exact"/>
              <w:jc w:val="both"/>
            </w:pPr>
            <w:r w:rsidRPr="006079FF">
              <w:rPr>
                <w:rFonts w:eastAsia="標楷體"/>
              </w:rPr>
              <w:t>工程設計、施工及維護各階段對</w:t>
            </w:r>
            <w:proofErr w:type="gramStart"/>
            <w:r w:rsidRPr="006079FF">
              <w:rPr>
                <w:rFonts w:eastAsia="標楷體"/>
              </w:rPr>
              <w:t>節能減碳周延</w:t>
            </w:r>
            <w:proofErr w:type="gramEnd"/>
            <w:r w:rsidRPr="006079FF">
              <w:rPr>
                <w:rFonts w:eastAsia="標楷體"/>
              </w:rPr>
              <w:t>之充分考量。</w:t>
            </w:r>
          </w:p>
        </w:tc>
        <w:tc>
          <w:tcPr>
            <w:tcW w:w="1440" w:type="dxa"/>
            <w:vMerge w:val="restart"/>
            <w:vAlign w:val="center"/>
          </w:tcPr>
          <w:p w:rsidR="00E33457" w:rsidRPr="006079FF" w:rsidRDefault="00E33457" w:rsidP="00B66E36">
            <w:pPr>
              <w:spacing w:before="120"/>
              <w:jc w:val="center"/>
              <w:rPr>
                <w:rFonts w:eastAsia="標楷體"/>
              </w:rPr>
            </w:pPr>
            <w:r w:rsidRPr="006079FF">
              <w:rPr>
                <w:rFonts w:eastAsia="標楷體" w:hint="eastAsia"/>
              </w:rPr>
              <w:t>2</w:t>
            </w:r>
            <w:r w:rsidRPr="006079FF">
              <w:rPr>
                <w:rFonts w:eastAsia="標楷體"/>
              </w:rPr>
              <w:t>0%</w:t>
            </w:r>
          </w:p>
          <w:p w:rsidR="00E33457" w:rsidRPr="006079FF" w:rsidRDefault="00E33457" w:rsidP="00B66E36">
            <w:pPr>
              <w:spacing w:before="120"/>
              <w:jc w:val="center"/>
              <w:rPr>
                <w:rFonts w:eastAsia="標楷體"/>
              </w:rPr>
            </w:pPr>
          </w:p>
        </w:tc>
      </w:tr>
      <w:tr w:rsidR="00E33457" w:rsidRPr="006079FF" w:rsidTr="00B65F12">
        <w:trPr>
          <w:cantSplit/>
          <w:trHeight w:val="940"/>
        </w:trPr>
        <w:tc>
          <w:tcPr>
            <w:tcW w:w="1440" w:type="dxa"/>
            <w:vMerge/>
            <w:vAlign w:val="center"/>
          </w:tcPr>
          <w:p w:rsidR="00E33457" w:rsidRPr="006079FF" w:rsidRDefault="00E33457" w:rsidP="00B66E36">
            <w:pPr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E33457" w:rsidRPr="006079FF" w:rsidRDefault="00E33457" w:rsidP="00B66E36">
            <w:pPr>
              <w:spacing w:before="120"/>
              <w:ind w:left="197" w:hangingChars="82" w:hanging="197"/>
              <w:jc w:val="both"/>
              <w:rPr>
                <w:rFonts w:eastAsia="標楷體"/>
              </w:rPr>
            </w:pPr>
            <w:proofErr w:type="gramStart"/>
            <w:r w:rsidRPr="006079FF">
              <w:rPr>
                <w:rFonts w:eastAsia="標楷體"/>
              </w:rPr>
              <w:t>節能減碳有效性</w:t>
            </w:r>
            <w:proofErr w:type="gramEnd"/>
          </w:p>
        </w:tc>
        <w:tc>
          <w:tcPr>
            <w:tcW w:w="4980" w:type="dxa"/>
            <w:vAlign w:val="center"/>
          </w:tcPr>
          <w:p w:rsidR="00E33457" w:rsidRPr="006079FF" w:rsidRDefault="00E33457" w:rsidP="00B66E36">
            <w:pPr>
              <w:spacing w:before="120" w:line="300" w:lineRule="exact"/>
              <w:ind w:leftChars="13" w:left="271" w:hangingChars="100" w:hanging="240"/>
              <w:rPr>
                <w:rFonts w:eastAsia="標楷體"/>
              </w:rPr>
            </w:pPr>
            <w:r w:rsidRPr="006079FF">
              <w:rPr>
                <w:rFonts w:eastAsia="標楷體"/>
              </w:rPr>
              <w:t>1.</w:t>
            </w:r>
            <w:r w:rsidRPr="006079FF">
              <w:rPr>
                <w:rFonts w:eastAsia="標楷體"/>
              </w:rPr>
              <w:t>工程設計、施工及維護各階段運作對節能</w:t>
            </w:r>
            <w:proofErr w:type="gramStart"/>
            <w:r w:rsidRPr="006079FF">
              <w:rPr>
                <w:rFonts w:eastAsia="標楷體"/>
              </w:rPr>
              <w:t>減碳之</w:t>
            </w:r>
            <w:proofErr w:type="gramEnd"/>
            <w:r w:rsidRPr="006079FF">
              <w:rPr>
                <w:rFonts w:eastAsia="標楷體"/>
              </w:rPr>
              <w:t>有效作為。</w:t>
            </w:r>
          </w:p>
          <w:p w:rsidR="00E33457" w:rsidRPr="006079FF" w:rsidRDefault="00E33457" w:rsidP="00B66E36">
            <w:pPr>
              <w:spacing w:before="120" w:line="300" w:lineRule="exact"/>
              <w:ind w:leftChars="13" w:left="271" w:hangingChars="100" w:hanging="240"/>
              <w:rPr>
                <w:rFonts w:eastAsia="標楷體"/>
              </w:rPr>
            </w:pPr>
            <w:r w:rsidRPr="006079FF">
              <w:rPr>
                <w:rFonts w:eastAsia="標楷體"/>
              </w:rPr>
              <w:t>2.</w:t>
            </w:r>
            <w:r w:rsidRPr="006079FF">
              <w:rPr>
                <w:rFonts w:eastAsia="標楷體"/>
              </w:rPr>
              <w:t>能源光電相關</w:t>
            </w:r>
            <w:proofErr w:type="gramStart"/>
            <w:r w:rsidRPr="006079FF">
              <w:rPr>
                <w:rFonts w:eastAsia="標楷體"/>
              </w:rPr>
              <w:t>節能減碳產品</w:t>
            </w:r>
            <w:proofErr w:type="gramEnd"/>
            <w:r w:rsidRPr="006079FF">
              <w:rPr>
                <w:rFonts w:eastAsia="標楷體"/>
              </w:rPr>
              <w:t>之使用效益。</w:t>
            </w:r>
          </w:p>
        </w:tc>
        <w:tc>
          <w:tcPr>
            <w:tcW w:w="1440" w:type="dxa"/>
            <w:vMerge/>
            <w:vAlign w:val="center"/>
          </w:tcPr>
          <w:p w:rsidR="00E33457" w:rsidRPr="006079FF" w:rsidRDefault="00E33457" w:rsidP="00B66E36">
            <w:pPr>
              <w:spacing w:before="120"/>
              <w:jc w:val="center"/>
            </w:pPr>
          </w:p>
        </w:tc>
      </w:tr>
      <w:tr w:rsidR="00E33457" w:rsidRPr="006079FF" w:rsidTr="00B66E36">
        <w:trPr>
          <w:cantSplit/>
          <w:trHeight w:val="1428"/>
        </w:trPr>
        <w:tc>
          <w:tcPr>
            <w:tcW w:w="1440" w:type="dxa"/>
            <w:vMerge/>
            <w:vAlign w:val="center"/>
          </w:tcPr>
          <w:p w:rsidR="00E33457" w:rsidRPr="006079FF" w:rsidRDefault="00E33457" w:rsidP="00B66E36">
            <w:pPr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E33457" w:rsidRPr="006079FF" w:rsidRDefault="00E33457" w:rsidP="00B66E36">
            <w:pPr>
              <w:spacing w:before="120"/>
              <w:ind w:left="197" w:hangingChars="82" w:hanging="19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環境維護</w:t>
            </w:r>
          </w:p>
        </w:tc>
        <w:tc>
          <w:tcPr>
            <w:tcW w:w="4980" w:type="dxa"/>
            <w:vAlign w:val="center"/>
          </w:tcPr>
          <w:p w:rsidR="00E33457" w:rsidRPr="006079FF" w:rsidRDefault="00E33457" w:rsidP="00B66E36">
            <w:pPr>
              <w:spacing w:line="36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噪音、光線、溫度、空氣維護管理之周延性。</w:t>
            </w:r>
          </w:p>
        </w:tc>
        <w:tc>
          <w:tcPr>
            <w:tcW w:w="1440" w:type="dxa"/>
            <w:vMerge/>
            <w:vAlign w:val="center"/>
          </w:tcPr>
          <w:p w:rsidR="00E33457" w:rsidRPr="006079FF" w:rsidRDefault="00E33457" w:rsidP="00B66E36">
            <w:pPr>
              <w:spacing w:before="120"/>
              <w:jc w:val="center"/>
              <w:rPr>
                <w:rFonts w:eastAsia="標楷體"/>
              </w:rPr>
            </w:pPr>
          </w:p>
        </w:tc>
      </w:tr>
      <w:tr w:rsidR="00E33457" w:rsidRPr="006079FF" w:rsidTr="00B66E36">
        <w:trPr>
          <w:cantSplit/>
          <w:trHeight w:val="706"/>
        </w:trPr>
        <w:tc>
          <w:tcPr>
            <w:tcW w:w="1440" w:type="dxa"/>
            <w:vMerge/>
            <w:vAlign w:val="center"/>
          </w:tcPr>
          <w:p w:rsidR="00E33457" w:rsidRPr="006079FF" w:rsidRDefault="00E33457" w:rsidP="00B66E36">
            <w:pPr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E33457" w:rsidRPr="006079FF" w:rsidRDefault="00E33457" w:rsidP="00B66E36">
            <w:pPr>
              <w:spacing w:before="120"/>
              <w:ind w:left="197" w:hangingChars="82" w:hanging="19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生態保育</w:t>
            </w:r>
          </w:p>
        </w:tc>
        <w:tc>
          <w:tcPr>
            <w:tcW w:w="4980" w:type="dxa"/>
            <w:vAlign w:val="center"/>
          </w:tcPr>
          <w:p w:rsidR="00E33457" w:rsidRPr="006079FF" w:rsidRDefault="00E33457" w:rsidP="00B05195">
            <w:pPr>
              <w:numPr>
                <w:ilvl w:val="0"/>
                <w:numId w:val="10"/>
              </w:numPr>
              <w:spacing w:line="36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工程規劃階段考慮降低對生態系統之衝擊。</w:t>
            </w:r>
          </w:p>
          <w:p w:rsidR="00E33457" w:rsidRPr="006079FF" w:rsidRDefault="00E33457" w:rsidP="00B05195">
            <w:pPr>
              <w:numPr>
                <w:ilvl w:val="0"/>
                <w:numId w:val="10"/>
              </w:numPr>
              <w:spacing w:line="36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施工階段考慮對生態系統之干擾。</w:t>
            </w:r>
          </w:p>
          <w:p w:rsidR="00E33457" w:rsidRPr="006079FF" w:rsidRDefault="00E33457" w:rsidP="00B05195">
            <w:pPr>
              <w:numPr>
                <w:ilvl w:val="0"/>
                <w:numId w:val="10"/>
              </w:numPr>
              <w:spacing w:line="36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維護階段衡量維護時機、強度、方法、材料、範圍對動植物之影響及對生態之干擾。</w:t>
            </w:r>
          </w:p>
        </w:tc>
        <w:tc>
          <w:tcPr>
            <w:tcW w:w="1440" w:type="dxa"/>
            <w:vMerge/>
            <w:vAlign w:val="center"/>
          </w:tcPr>
          <w:p w:rsidR="00E33457" w:rsidRPr="006079FF" w:rsidRDefault="00E33457" w:rsidP="00B66E36">
            <w:pPr>
              <w:spacing w:before="120"/>
              <w:jc w:val="center"/>
              <w:rPr>
                <w:rFonts w:eastAsia="標楷體"/>
              </w:rPr>
            </w:pPr>
          </w:p>
        </w:tc>
      </w:tr>
      <w:tr w:rsidR="00E33457" w:rsidRPr="006079FF" w:rsidTr="00B66E36">
        <w:trPr>
          <w:cantSplit/>
          <w:trHeight w:val="1790"/>
        </w:trPr>
        <w:tc>
          <w:tcPr>
            <w:tcW w:w="1440" w:type="dxa"/>
            <w:vMerge/>
            <w:vAlign w:val="center"/>
          </w:tcPr>
          <w:p w:rsidR="00E33457" w:rsidRPr="006079FF" w:rsidRDefault="00E33457" w:rsidP="00B66E36">
            <w:pPr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E33457" w:rsidRPr="006079FF" w:rsidRDefault="00E33457" w:rsidP="00B66E36">
            <w:pPr>
              <w:spacing w:before="120"/>
              <w:ind w:left="197" w:hangingChars="82" w:hanging="19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創新挑戰性</w:t>
            </w:r>
          </w:p>
        </w:tc>
        <w:tc>
          <w:tcPr>
            <w:tcW w:w="4980" w:type="dxa"/>
            <w:vAlign w:val="center"/>
          </w:tcPr>
          <w:p w:rsidR="00E33457" w:rsidRPr="006079FF" w:rsidRDefault="00E33457" w:rsidP="00B66E36">
            <w:pPr>
              <w:spacing w:before="120" w:line="30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工程於施工及材料運用新工法及新材料等創新挑戰情形</w:t>
            </w:r>
          </w:p>
        </w:tc>
        <w:tc>
          <w:tcPr>
            <w:tcW w:w="1440" w:type="dxa"/>
            <w:vMerge/>
            <w:vAlign w:val="center"/>
          </w:tcPr>
          <w:p w:rsidR="00E33457" w:rsidRPr="006079FF" w:rsidRDefault="00E33457" w:rsidP="00B66E36">
            <w:pPr>
              <w:spacing w:before="120"/>
              <w:jc w:val="center"/>
              <w:rPr>
                <w:rFonts w:eastAsia="標楷體"/>
              </w:rPr>
            </w:pPr>
          </w:p>
        </w:tc>
      </w:tr>
      <w:tr w:rsidR="00E33457" w:rsidRPr="006079FF" w:rsidTr="00B66E36">
        <w:trPr>
          <w:cantSplit/>
          <w:trHeight w:val="580"/>
        </w:trPr>
        <w:tc>
          <w:tcPr>
            <w:tcW w:w="1440" w:type="dxa"/>
            <w:vMerge/>
            <w:vAlign w:val="center"/>
          </w:tcPr>
          <w:p w:rsidR="00E33457" w:rsidRPr="006079FF" w:rsidRDefault="00E33457" w:rsidP="00B66E36">
            <w:pPr>
              <w:spacing w:before="120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E33457" w:rsidRPr="006079FF" w:rsidRDefault="00E33457" w:rsidP="00B66E36">
            <w:pPr>
              <w:spacing w:before="120"/>
              <w:ind w:left="197" w:hangingChars="82" w:hanging="197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科技運用</w:t>
            </w:r>
          </w:p>
        </w:tc>
        <w:tc>
          <w:tcPr>
            <w:tcW w:w="4980" w:type="dxa"/>
            <w:vAlign w:val="center"/>
          </w:tcPr>
          <w:p w:rsidR="00E33457" w:rsidRPr="006079FF" w:rsidRDefault="00E33457" w:rsidP="00B66E36">
            <w:pPr>
              <w:spacing w:before="120" w:line="300" w:lineRule="exact"/>
              <w:jc w:val="both"/>
              <w:rPr>
                <w:rFonts w:eastAsia="標楷體"/>
              </w:rPr>
            </w:pPr>
            <w:r w:rsidRPr="006079FF">
              <w:rPr>
                <w:rFonts w:eastAsia="標楷體"/>
              </w:rPr>
              <w:t>工程於施工及材料運用新工法及新材料等科技運用情形</w:t>
            </w:r>
          </w:p>
        </w:tc>
        <w:tc>
          <w:tcPr>
            <w:tcW w:w="1440" w:type="dxa"/>
            <w:vMerge/>
            <w:vAlign w:val="center"/>
          </w:tcPr>
          <w:p w:rsidR="00E33457" w:rsidRPr="006079FF" w:rsidRDefault="00E33457" w:rsidP="00B66E36">
            <w:pPr>
              <w:spacing w:before="120"/>
              <w:jc w:val="center"/>
              <w:rPr>
                <w:rFonts w:eastAsia="標楷體"/>
              </w:rPr>
            </w:pPr>
          </w:p>
        </w:tc>
      </w:tr>
    </w:tbl>
    <w:p w:rsidR="00B05195" w:rsidRPr="006079FF" w:rsidRDefault="00B05195" w:rsidP="00B05195">
      <w:pPr>
        <w:pStyle w:val="2"/>
        <w:ind w:leftChars="0" w:left="0"/>
        <w:jc w:val="both"/>
        <w:rPr>
          <w:rFonts w:ascii="標楷體" w:eastAsia="標楷體" w:hAnsi="標楷體"/>
          <w:bCs/>
          <w:sz w:val="28"/>
          <w:szCs w:val="28"/>
        </w:rPr>
      </w:pPr>
      <w:r w:rsidRPr="006079FF">
        <w:rPr>
          <w:rFonts w:ascii="標楷體" w:eastAsia="標楷體" w:hAnsi="標楷體" w:hint="eastAsia"/>
          <w:bCs/>
          <w:sz w:val="28"/>
          <w:szCs w:val="28"/>
        </w:rPr>
        <w:t>備註：</w:t>
      </w:r>
      <w:r w:rsidRPr="006079FF">
        <w:rPr>
          <w:rFonts w:ascii="標楷體" w:eastAsia="標楷體" w:hAnsi="標楷體"/>
          <w:bCs/>
          <w:sz w:val="28"/>
          <w:szCs w:val="28"/>
        </w:rPr>
        <w:t>評分指標之權分</w:t>
      </w:r>
      <w:r>
        <w:rPr>
          <w:rFonts w:ascii="標楷體" w:eastAsia="標楷體" w:hAnsi="標楷體" w:hint="eastAsia"/>
          <w:bCs/>
          <w:sz w:val="28"/>
          <w:szCs w:val="28"/>
        </w:rPr>
        <w:t>於</w:t>
      </w:r>
      <w:r w:rsidRPr="006079FF">
        <w:rPr>
          <w:rFonts w:ascii="標楷體" w:eastAsia="標楷體" w:hAnsi="標楷體"/>
          <w:bCs/>
          <w:sz w:val="28"/>
          <w:szCs w:val="28"/>
        </w:rPr>
        <w:t>初評</w:t>
      </w:r>
      <w:r>
        <w:rPr>
          <w:rFonts w:ascii="標楷體" w:eastAsia="標楷體" w:hAnsi="標楷體" w:hint="eastAsia"/>
          <w:bCs/>
          <w:sz w:val="28"/>
          <w:szCs w:val="28"/>
        </w:rPr>
        <w:t>會議</w:t>
      </w:r>
      <w:r w:rsidRPr="006079FF">
        <w:rPr>
          <w:rFonts w:ascii="標楷體" w:eastAsia="標楷體" w:hAnsi="標楷體"/>
          <w:bCs/>
          <w:sz w:val="28"/>
          <w:szCs w:val="28"/>
        </w:rPr>
        <w:t>得就需要討論調整。</w:t>
      </w:r>
    </w:p>
    <w:p w:rsidR="005E5E8F" w:rsidRPr="00B05195" w:rsidRDefault="005E5E8F"/>
    <w:sectPr w:rsidR="005E5E8F" w:rsidRPr="00B05195" w:rsidSect="005E5E8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11" w:rsidRPr="00544640" w:rsidRDefault="00644C11" w:rsidP="00B05195">
      <w:pPr>
        <w:rPr>
          <w:rFonts w:hAnsiTheme="minorHAnsi" w:cstheme="minorBidi"/>
        </w:rPr>
      </w:pPr>
      <w:r>
        <w:separator/>
      </w:r>
    </w:p>
  </w:endnote>
  <w:endnote w:type="continuationSeparator" w:id="0">
    <w:p w:rsidR="00644C11" w:rsidRPr="00544640" w:rsidRDefault="00644C11" w:rsidP="00B05195">
      <w:pPr>
        <w:rPr>
          <w:rFonts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11" w:rsidRPr="00544640" w:rsidRDefault="00644C11" w:rsidP="00B05195">
      <w:pPr>
        <w:rPr>
          <w:rFonts w:hAnsiTheme="minorHAnsi" w:cstheme="minorBidi"/>
        </w:rPr>
      </w:pPr>
      <w:r>
        <w:separator/>
      </w:r>
    </w:p>
  </w:footnote>
  <w:footnote w:type="continuationSeparator" w:id="0">
    <w:p w:rsidR="00644C11" w:rsidRPr="00544640" w:rsidRDefault="00644C11" w:rsidP="00B05195">
      <w:pPr>
        <w:rPr>
          <w:rFonts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5E" w:rsidRPr="007A235E" w:rsidRDefault="007A235E">
    <w:pPr>
      <w:pStyle w:val="a3"/>
      <w:rPr>
        <w:rFonts w:ascii="標楷體" w:eastAsia="標楷體" w:hAnsi="標楷體"/>
        <w:b/>
        <w:sz w:val="36"/>
      </w:rPr>
    </w:pPr>
    <w:r w:rsidRPr="007A235E">
      <w:rPr>
        <w:rFonts w:ascii="標楷體" w:eastAsia="標楷體" w:hAnsi="標楷體" w:hint="eastAsia"/>
        <w:b/>
        <w:sz w:val="36"/>
      </w:rPr>
      <w:t>附件二</w:t>
    </w:r>
  </w:p>
  <w:p w:rsidR="007A235E" w:rsidRDefault="007A23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6EE"/>
    <w:multiLevelType w:val="hybridMultilevel"/>
    <w:tmpl w:val="2980A27E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8825A9"/>
    <w:multiLevelType w:val="hybridMultilevel"/>
    <w:tmpl w:val="3C0AD8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C754A0"/>
    <w:multiLevelType w:val="hybridMultilevel"/>
    <w:tmpl w:val="2980A27E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7A049D"/>
    <w:multiLevelType w:val="hybridMultilevel"/>
    <w:tmpl w:val="F18C3024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9455CE"/>
    <w:multiLevelType w:val="hybridMultilevel"/>
    <w:tmpl w:val="4F0AAE08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2A7F00"/>
    <w:multiLevelType w:val="hybridMultilevel"/>
    <w:tmpl w:val="81E01500"/>
    <w:lvl w:ilvl="0" w:tplc="EEC0D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123734"/>
    <w:multiLevelType w:val="hybridMultilevel"/>
    <w:tmpl w:val="B838DF3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373659"/>
    <w:multiLevelType w:val="hybridMultilevel"/>
    <w:tmpl w:val="DE9A40E2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002221E"/>
    <w:multiLevelType w:val="hybridMultilevel"/>
    <w:tmpl w:val="8216F76E"/>
    <w:lvl w:ilvl="0" w:tplc="CC962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2724C3"/>
    <w:multiLevelType w:val="hybridMultilevel"/>
    <w:tmpl w:val="4F0AAE08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67734F"/>
    <w:multiLevelType w:val="hybridMultilevel"/>
    <w:tmpl w:val="DC96FBB4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0BA56BC"/>
    <w:multiLevelType w:val="hybridMultilevel"/>
    <w:tmpl w:val="90C2C618"/>
    <w:lvl w:ilvl="0" w:tplc="5E88E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195"/>
    <w:rsid w:val="00017881"/>
    <w:rsid w:val="000C1607"/>
    <w:rsid w:val="00116869"/>
    <w:rsid w:val="00372B2E"/>
    <w:rsid w:val="00554831"/>
    <w:rsid w:val="005E5E8F"/>
    <w:rsid w:val="00644C11"/>
    <w:rsid w:val="007A235E"/>
    <w:rsid w:val="00AD5DC1"/>
    <w:rsid w:val="00B05195"/>
    <w:rsid w:val="00B8507B"/>
    <w:rsid w:val="00D34BFE"/>
    <w:rsid w:val="00E12BF1"/>
    <w:rsid w:val="00E33457"/>
    <w:rsid w:val="00E9421B"/>
    <w:rsid w:val="00EF7F57"/>
    <w:rsid w:val="00FA56AF"/>
    <w:rsid w:val="00FD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19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5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5195"/>
    <w:rPr>
      <w:sz w:val="20"/>
      <w:szCs w:val="20"/>
    </w:rPr>
  </w:style>
  <w:style w:type="paragraph" w:styleId="a7">
    <w:name w:val="Note Heading"/>
    <w:basedOn w:val="a"/>
    <w:next w:val="a"/>
    <w:link w:val="a8"/>
    <w:rsid w:val="00B05195"/>
    <w:pPr>
      <w:jc w:val="center"/>
    </w:pPr>
    <w:rPr>
      <w:sz w:val="32"/>
      <w:szCs w:val="20"/>
    </w:rPr>
  </w:style>
  <w:style w:type="character" w:customStyle="1" w:styleId="a8">
    <w:name w:val="註釋標題 字元"/>
    <w:basedOn w:val="a0"/>
    <w:link w:val="a7"/>
    <w:rsid w:val="00B05195"/>
    <w:rPr>
      <w:rFonts w:ascii="Times New Roman" w:eastAsia="新細明體" w:hAnsi="Times New Roman" w:cs="Times New Roman"/>
      <w:sz w:val="32"/>
      <w:szCs w:val="20"/>
    </w:rPr>
  </w:style>
  <w:style w:type="paragraph" w:styleId="2">
    <w:name w:val="Body Text Indent 2"/>
    <w:basedOn w:val="a"/>
    <w:link w:val="20"/>
    <w:rsid w:val="00B0519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05195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5</cp:revision>
  <cp:lastPrinted>2020-03-09T01:28:00Z</cp:lastPrinted>
  <dcterms:created xsi:type="dcterms:W3CDTF">2020-02-27T06:45:00Z</dcterms:created>
  <dcterms:modified xsi:type="dcterms:W3CDTF">2020-03-09T08:12:00Z</dcterms:modified>
</cp:coreProperties>
</file>